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3749D" w14:textId="77777777" w:rsidR="001160BE" w:rsidRDefault="006251F6" w:rsidP="00C555F4">
      <w:pPr>
        <w:jc w:val="center"/>
        <w:rPr>
          <w:b/>
          <w:sz w:val="28"/>
          <w:szCs w:val="28"/>
        </w:rPr>
      </w:pPr>
      <w:r>
        <w:rPr>
          <w:b/>
          <w:noProof/>
          <w:sz w:val="28"/>
          <w:szCs w:val="28"/>
          <w:lang w:val="en-US"/>
        </w:rPr>
        <w:drawing>
          <wp:inline distT="0" distB="0" distL="0" distR="0" wp14:anchorId="525BC7ED">
            <wp:extent cx="1444625" cy="9937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4625" cy="993775"/>
                    </a:xfrm>
                    <a:prstGeom prst="rect">
                      <a:avLst/>
                    </a:prstGeom>
                    <a:noFill/>
                  </pic:spPr>
                </pic:pic>
              </a:graphicData>
            </a:graphic>
          </wp:inline>
        </w:drawing>
      </w:r>
    </w:p>
    <w:p w14:paraId="072DAB2B" w14:textId="77777777" w:rsidR="006251F6" w:rsidRPr="006251F6" w:rsidRDefault="006251F6" w:rsidP="006251F6">
      <w:pPr>
        <w:spacing w:after="0" w:line="240" w:lineRule="auto"/>
        <w:jc w:val="center"/>
        <w:rPr>
          <w:b/>
          <w:sz w:val="8"/>
          <w:szCs w:val="8"/>
        </w:rPr>
      </w:pPr>
    </w:p>
    <w:p w14:paraId="7E0C351C" w14:textId="77777777" w:rsidR="005919DD" w:rsidRDefault="002D313A" w:rsidP="00ED00F3">
      <w:pPr>
        <w:spacing w:after="120"/>
        <w:jc w:val="center"/>
        <w:rPr>
          <w:b/>
          <w:sz w:val="24"/>
          <w:szCs w:val="24"/>
        </w:rPr>
      </w:pPr>
      <w:r w:rsidRPr="002D313A">
        <w:rPr>
          <w:b/>
          <w:sz w:val="24"/>
          <w:szCs w:val="24"/>
        </w:rPr>
        <w:t xml:space="preserve">The </w:t>
      </w:r>
      <w:r w:rsidR="001160BE" w:rsidRPr="002D313A">
        <w:rPr>
          <w:b/>
          <w:sz w:val="24"/>
          <w:szCs w:val="24"/>
        </w:rPr>
        <w:t xml:space="preserve">Case </w:t>
      </w:r>
      <w:r w:rsidRPr="002D313A">
        <w:rPr>
          <w:b/>
          <w:sz w:val="24"/>
          <w:szCs w:val="24"/>
        </w:rPr>
        <w:t>for a</w:t>
      </w:r>
      <w:r w:rsidR="005919DD" w:rsidRPr="00ED00F3">
        <w:rPr>
          <w:b/>
          <w:sz w:val="24"/>
          <w:szCs w:val="24"/>
        </w:rPr>
        <w:t xml:space="preserve"> </w:t>
      </w:r>
      <w:r w:rsidRPr="00ED00F3">
        <w:rPr>
          <w:b/>
          <w:sz w:val="24"/>
          <w:szCs w:val="24"/>
        </w:rPr>
        <w:t>TR4</w:t>
      </w:r>
      <w:r>
        <w:rPr>
          <w:b/>
          <w:sz w:val="24"/>
          <w:szCs w:val="24"/>
        </w:rPr>
        <w:t xml:space="preserve"> </w:t>
      </w:r>
      <w:r w:rsidR="006D7B12" w:rsidRPr="00ED00F3">
        <w:rPr>
          <w:b/>
          <w:sz w:val="24"/>
          <w:szCs w:val="24"/>
        </w:rPr>
        <w:t xml:space="preserve">Five Year </w:t>
      </w:r>
      <w:r w:rsidR="005919DD" w:rsidRPr="00ED00F3">
        <w:rPr>
          <w:b/>
          <w:sz w:val="24"/>
          <w:szCs w:val="24"/>
        </w:rPr>
        <w:t>Control &amp; Containment Program</w:t>
      </w:r>
    </w:p>
    <w:p w14:paraId="355E5E9F" w14:textId="77777777" w:rsidR="002D313A" w:rsidRDefault="00A313A2" w:rsidP="00C555F4">
      <w:pPr>
        <w:spacing w:after="120"/>
        <w:ind w:left="720"/>
        <w:jc w:val="right"/>
      </w:pPr>
      <w:r>
        <w:t>12</w:t>
      </w:r>
      <w:r w:rsidR="00710A50">
        <w:t xml:space="preserve"> November</w:t>
      </w:r>
      <w:r w:rsidR="00C555F4" w:rsidRPr="00C555F4">
        <w:t xml:space="preserve"> 2018</w:t>
      </w:r>
    </w:p>
    <w:p w14:paraId="0060BF86" w14:textId="77777777" w:rsidR="00C555F4" w:rsidRPr="00C555F4" w:rsidRDefault="00C555F4" w:rsidP="00C555F4">
      <w:pPr>
        <w:spacing w:after="120"/>
        <w:ind w:left="720"/>
        <w:jc w:val="right"/>
      </w:pPr>
    </w:p>
    <w:p w14:paraId="1AA02F47" w14:textId="77777777" w:rsidR="008A46A7" w:rsidRPr="00ED00F3" w:rsidRDefault="008A46A7" w:rsidP="00ED00F3">
      <w:pPr>
        <w:spacing w:after="120"/>
        <w:rPr>
          <w:b/>
          <w:sz w:val="24"/>
          <w:szCs w:val="24"/>
        </w:rPr>
      </w:pPr>
      <w:r w:rsidRPr="00ED00F3">
        <w:rPr>
          <w:b/>
          <w:sz w:val="24"/>
          <w:szCs w:val="24"/>
        </w:rPr>
        <w:t>Introduction</w:t>
      </w:r>
    </w:p>
    <w:p w14:paraId="0E428818" w14:textId="77777777" w:rsidR="00C20DFF" w:rsidRPr="00C20DFF" w:rsidRDefault="008A46A7" w:rsidP="00C20DFF">
      <w:pPr>
        <w:rPr>
          <w:rFonts w:asciiTheme="minorHAnsi" w:hAnsiTheme="minorHAnsi" w:cstheme="minorHAnsi"/>
        </w:rPr>
      </w:pPr>
      <w:r w:rsidRPr="00C20DFF">
        <w:rPr>
          <w:rFonts w:asciiTheme="minorHAnsi" w:hAnsiTheme="minorHAnsi" w:cstheme="minorHAnsi"/>
        </w:rPr>
        <w:t>This Business Case discusses</w:t>
      </w:r>
      <w:r w:rsidR="00C20DFF" w:rsidRPr="00C20DFF">
        <w:rPr>
          <w:rFonts w:asciiTheme="minorHAnsi" w:hAnsiTheme="minorHAnsi" w:cstheme="minorHAnsi"/>
        </w:rPr>
        <w:t xml:space="preserve"> the </w:t>
      </w:r>
      <w:r w:rsidR="0083218B">
        <w:rPr>
          <w:rFonts w:asciiTheme="minorHAnsi" w:hAnsiTheme="minorHAnsi" w:cstheme="minorHAnsi"/>
        </w:rPr>
        <w:t>rationale</w:t>
      </w:r>
      <w:r w:rsidR="0083218B" w:rsidRPr="00C20DFF">
        <w:rPr>
          <w:rFonts w:asciiTheme="minorHAnsi" w:hAnsiTheme="minorHAnsi" w:cstheme="minorHAnsi"/>
        </w:rPr>
        <w:t xml:space="preserve"> </w:t>
      </w:r>
      <w:r w:rsidR="00C20DFF" w:rsidRPr="00C20DFF">
        <w:rPr>
          <w:rFonts w:asciiTheme="minorHAnsi" w:hAnsiTheme="minorHAnsi" w:cstheme="minorHAnsi"/>
        </w:rPr>
        <w:t>for the industry and the Queensland Government to invest in the TR4 Program for the future.</w:t>
      </w:r>
    </w:p>
    <w:p w14:paraId="296BC5A3" w14:textId="77777777" w:rsidR="008A46A7" w:rsidRPr="008A46A7" w:rsidRDefault="00C20DFF" w:rsidP="008A46A7">
      <w:pPr>
        <w:rPr>
          <w:rFonts w:asciiTheme="minorHAnsi" w:hAnsiTheme="minorHAnsi" w:cstheme="minorHAnsi"/>
        </w:rPr>
      </w:pPr>
      <w:r>
        <w:rPr>
          <w:rFonts w:asciiTheme="minorHAnsi" w:hAnsiTheme="minorHAnsi" w:cstheme="minorHAnsi"/>
        </w:rPr>
        <w:t>It includes discussion on:</w:t>
      </w:r>
    </w:p>
    <w:p w14:paraId="2689BDBD" w14:textId="77777777" w:rsidR="008A46A7" w:rsidRDefault="006251F6" w:rsidP="008A46A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the </w:t>
      </w:r>
      <w:r w:rsidR="008A46A7" w:rsidRPr="008A46A7">
        <w:rPr>
          <w:rFonts w:asciiTheme="minorHAnsi" w:hAnsiTheme="minorHAnsi" w:cstheme="minorHAnsi"/>
          <w:sz w:val="22"/>
          <w:szCs w:val="22"/>
        </w:rPr>
        <w:t>ACIL Allen Re</w:t>
      </w:r>
      <w:r>
        <w:rPr>
          <w:rFonts w:asciiTheme="minorHAnsi" w:hAnsiTheme="minorHAnsi" w:cstheme="minorHAnsi"/>
          <w:sz w:val="22"/>
          <w:szCs w:val="22"/>
        </w:rPr>
        <w:t xml:space="preserve">view </w:t>
      </w:r>
      <w:r w:rsidR="008A46A7" w:rsidRPr="008A46A7">
        <w:rPr>
          <w:rFonts w:asciiTheme="minorHAnsi" w:hAnsiTheme="minorHAnsi" w:cstheme="minorHAnsi"/>
          <w:sz w:val="22"/>
          <w:szCs w:val="22"/>
        </w:rPr>
        <w:t>of the Tropical Race 4 (TR4) Program</w:t>
      </w:r>
      <w:r w:rsidR="00710A50">
        <w:rPr>
          <w:rFonts w:asciiTheme="minorHAnsi" w:hAnsiTheme="minorHAnsi" w:cstheme="minorHAnsi"/>
          <w:sz w:val="22"/>
          <w:szCs w:val="22"/>
        </w:rPr>
        <w:t xml:space="preserve">, which </w:t>
      </w:r>
      <w:r w:rsidR="00490457">
        <w:rPr>
          <w:rFonts w:asciiTheme="minorHAnsi" w:hAnsiTheme="minorHAnsi" w:cstheme="minorHAnsi"/>
          <w:sz w:val="22"/>
          <w:szCs w:val="22"/>
        </w:rPr>
        <w:t xml:space="preserve">is now on the Government website: </w:t>
      </w:r>
      <w:hyperlink r:id="rId13" w:history="1">
        <w:r w:rsidR="00490457" w:rsidRPr="00490457">
          <w:rPr>
            <w:rStyle w:val="Hyperlink"/>
            <w:rFonts w:asciiTheme="minorHAnsi" w:hAnsiTheme="minorHAnsi" w:cstheme="minorHAnsi"/>
            <w:sz w:val="22"/>
            <w:szCs w:val="22"/>
          </w:rPr>
          <w:t>www.bit.ly/ACILAllenRevie</w:t>
        </w:r>
        <w:r w:rsidR="00490457">
          <w:rPr>
            <w:rStyle w:val="Hyperlink"/>
          </w:rPr>
          <w:t>w</w:t>
        </w:r>
      </w:hyperlink>
      <w:r w:rsidR="008A46A7" w:rsidRPr="008A46A7">
        <w:rPr>
          <w:rFonts w:asciiTheme="minorHAnsi" w:hAnsiTheme="minorHAnsi" w:cstheme="minorHAnsi"/>
          <w:sz w:val="22"/>
          <w:szCs w:val="22"/>
        </w:rPr>
        <w:t>;</w:t>
      </w:r>
    </w:p>
    <w:p w14:paraId="0D40B835" w14:textId="77777777" w:rsidR="007C78A9" w:rsidRPr="008A46A7" w:rsidRDefault="007C78A9" w:rsidP="008A46A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the elements of the TR4 Program</w:t>
      </w:r>
      <w:r w:rsidR="00710A50">
        <w:rPr>
          <w:rFonts w:asciiTheme="minorHAnsi" w:hAnsiTheme="minorHAnsi" w:cstheme="minorHAnsi"/>
          <w:sz w:val="22"/>
          <w:szCs w:val="22"/>
        </w:rPr>
        <w:t>;</w:t>
      </w:r>
      <w:r w:rsidR="00C20DFF">
        <w:rPr>
          <w:rFonts w:asciiTheme="minorHAnsi" w:hAnsiTheme="minorHAnsi" w:cstheme="minorHAnsi"/>
          <w:sz w:val="22"/>
          <w:szCs w:val="22"/>
        </w:rPr>
        <w:t xml:space="preserve"> and</w:t>
      </w:r>
    </w:p>
    <w:p w14:paraId="06E773BE" w14:textId="77777777" w:rsidR="008A46A7" w:rsidRPr="008A46A7" w:rsidRDefault="008A46A7" w:rsidP="008A46A7">
      <w:pPr>
        <w:pStyle w:val="ListParagraph"/>
        <w:numPr>
          <w:ilvl w:val="0"/>
          <w:numId w:val="12"/>
        </w:numPr>
        <w:rPr>
          <w:b/>
          <w:sz w:val="22"/>
          <w:szCs w:val="22"/>
        </w:rPr>
      </w:pPr>
      <w:r w:rsidRPr="008A46A7">
        <w:rPr>
          <w:rFonts w:asciiTheme="minorHAnsi" w:hAnsiTheme="minorHAnsi" w:cstheme="minorHAnsi"/>
          <w:sz w:val="22"/>
          <w:szCs w:val="22"/>
        </w:rPr>
        <w:t>the way forward to ensure a solid TR4 Five Year Control and Containment Program;</w:t>
      </w:r>
    </w:p>
    <w:p w14:paraId="784FF31F" w14:textId="77777777" w:rsidR="005715E0" w:rsidRDefault="008A46A7">
      <w:r>
        <w:rPr>
          <w:rFonts w:asciiTheme="minorHAnsi" w:hAnsiTheme="minorHAnsi" w:cstheme="minorHAnsi"/>
        </w:rPr>
        <w:t xml:space="preserve">TR4 </w:t>
      </w:r>
      <w:r w:rsidR="00CD3F89" w:rsidRPr="00E375A8">
        <w:rPr>
          <w:rFonts w:asciiTheme="minorHAnsi" w:hAnsiTheme="minorHAnsi" w:cstheme="minorHAnsi"/>
        </w:rPr>
        <w:t xml:space="preserve">is in North Queensland and </w:t>
      </w:r>
      <w:r w:rsidRPr="00E375A8">
        <w:rPr>
          <w:rFonts w:asciiTheme="minorHAnsi" w:hAnsiTheme="minorHAnsi" w:cstheme="minorHAnsi"/>
        </w:rPr>
        <w:t>unfortunately,</w:t>
      </w:r>
      <w:r w:rsidR="00CD3F89" w:rsidRPr="00E375A8">
        <w:rPr>
          <w:rFonts w:asciiTheme="minorHAnsi" w:hAnsiTheme="minorHAnsi" w:cstheme="minorHAnsi"/>
        </w:rPr>
        <w:t xml:space="preserve"> it’s here to stay.  While th</w:t>
      </w:r>
      <w:r w:rsidR="0078194F">
        <w:rPr>
          <w:rFonts w:asciiTheme="minorHAnsi" w:hAnsiTheme="minorHAnsi" w:cstheme="minorHAnsi"/>
        </w:rPr>
        <w:t>e</w:t>
      </w:r>
      <w:r w:rsidR="00CD3F89" w:rsidRPr="00E375A8">
        <w:rPr>
          <w:rFonts w:asciiTheme="minorHAnsi" w:hAnsiTheme="minorHAnsi" w:cstheme="minorHAnsi"/>
        </w:rPr>
        <w:t xml:space="preserve"> disease is indeed the greatest threat to banana production worldwide and a detection is often flagged </w:t>
      </w:r>
      <w:r w:rsidR="0078194F">
        <w:rPr>
          <w:rFonts w:asciiTheme="minorHAnsi" w:hAnsiTheme="minorHAnsi" w:cstheme="minorHAnsi"/>
        </w:rPr>
        <w:t xml:space="preserve">elsewhere in the world </w:t>
      </w:r>
      <w:r w:rsidR="00CD3F89" w:rsidRPr="00E375A8">
        <w:rPr>
          <w:rFonts w:asciiTheme="minorHAnsi" w:hAnsiTheme="minorHAnsi" w:cstheme="minorHAnsi"/>
        </w:rPr>
        <w:t xml:space="preserve">as the ‘beginning of the end’ for banana industries, </w:t>
      </w:r>
      <w:r>
        <w:rPr>
          <w:rFonts w:asciiTheme="minorHAnsi" w:hAnsiTheme="minorHAnsi" w:cstheme="minorHAnsi"/>
        </w:rPr>
        <w:t xml:space="preserve">it is recognised that </w:t>
      </w:r>
      <w:r w:rsidR="00FD6B03" w:rsidRPr="00E375A8">
        <w:rPr>
          <w:rFonts w:asciiTheme="minorHAnsi" w:hAnsiTheme="minorHAnsi" w:cstheme="minorHAnsi"/>
        </w:rPr>
        <w:t xml:space="preserve">the </w:t>
      </w:r>
      <w:r w:rsidR="0078194F">
        <w:t>industry and the Department of Agriculture and Fisheries (DAF) have been successful in containing TR4 to the extent we have</w:t>
      </w:r>
      <w:r w:rsidR="005715E0">
        <w:t>.</w:t>
      </w:r>
    </w:p>
    <w:p w14:paraId="2E2EE7D2" w14:textId="77777777" w:rsidR="001160BE" w:rsidRDefault="00FD6B03">
      <w:pPr>
        <w:rPr>
          <w:rFonts w:asciiTheme="minorHAnsi" w:hAnsiTheme="minorHAnsi" w:cstheme="minorHAnsi"/>
        </w:rPr>
      </w:pPr>
      <w:r w:rsidRPr="00E375A8">
        <w:rPr>
          <w:rFonts w:asciiTheme="minorHAnsi" w:hAnsiTheme="minorHAnsi" w:cstheme="minorHAnsi"/>
        </w:rPr>
        <w:t xml:space="preserve">This unparalleled success is due to the </w:t>
      </w:r>
      <w:r w:rsidR="008A46A7">
        <w:rPr>
          <w:rFonts w:asciiTheme="minorHAnsi" w:hAnsiTheme="minorHAnsi" w:cstheme="minorHAnsi"/>
        </w:rPr>
        <w:t>biosecurity measures</w:t>
      </w:r>
      <w:r w:rsidRPr="00E375A8">
        <w:rPr>
          <w:rFonts w:asciiTheme="minorHAnsi" w:hAnsiTheme="minorHAnsi" w:cstheme="minorHAnsi"/>
        </w:rPr>
        <w:t xml:space="preserve"> </w:t>
      </w:r>
      <w:r w:rsidR="008A46A7">
        <w:rPr>
          <w:rFonts w:asciiTheme="minorHAnsi" w:hAnsiTheme="minorHAnsi" w:cstheme="minorHAnsi"/>
        </w:rPr>
        <w:t>implemented by</w:t>
      </w:r>
      <w:r w:rsidRPr="00E375A8">
        <w:rPr>
          <w:rFonts w:asciiTheme="minorHAnsi" w:hAnsiTheme="minorHAnsi" w:cstheme="minorHAnsi"/>
        </w:rPr>
        <w:t xml:space="preserve"> individual growers, </w:t>
      </w:r>
      <w:r w:rsidR="00210D94">
        <w:rPr>
          <w:rFonts w:asciiTheme="minorHAnsi" w:hAnsiTheme="minorHAnsi" w:cstheme="minorHAnsi"/>
        </w:rPr>
        <w:t xml:space="preserve">the </w:t>
      </w:r>
      <w:r w:rsidR="008A46A7">
        <w:rPr>
          <w:rFonts w:asciiTheme="minorHAnsi" w:hAnsiTheme="minorHAnsi" w:cstheme="minorHAnsi"/>
        </w:rPr>
        <w:t xml:space="preserve">work of </w:t>
      </w:r>
      <w:r w:rsidR="00210D94">
        <w:rPr>
          <w:rFonts w:asciiTheme="minorHAnsi" w:hAnsiTheme="minorHAnsi" w:cstheme="minorHAnsi"/>
        </w:rPr>
        <w:t>Australian Banana Growers</w:t>
      </w:r>
      <w:r w:rsidR="00E53FD0">
        <w:rPr>
          <w:rFonts w:asciiTheme="minorHAnsi" w:hAnsiTheme="minorHAnsi" w:cstheme="minorHAnsi"/>
        </w:rPr>
        <w:t>’</w:t>
      </w:r>
      <w:r w:rsidR="00210D94">
        <w:rPr>
          <w:rFonts w:asciiTheme="minorHAnsi" w:hAnsiTheme="minorHAnsi" w:cstheme="minorHAnsi"/>
        </w:rPr>
        <w:t xml:space="preserve"> Council</w:t>
      </w:r>
      <w:r w:rsidR="008A46A7">
        <w:rPr>
          <w:rFonts w:asciiTheme="minorHAnsi" w:hAnsiTheme="minorHAnsi" w:cstheme="minorHAnsi"/>
        </w:rPr>
        <w:t xml:space="preserve"> (ABGC)</w:t>
      </w:r>
      <w:r w:rsidRPr="00E375A8">
        <w:rPr>
          <w:rFonts w:asciiTheme="minorHAnsi" w:hAnsiTheme="minorHAnsi" w:cstheme="minorHAnsi"/>
        </w:rPr>
        <w:t xml:space="preserve">, </w:t>
      </w:r>
      <w:r w:rsidR="008A46A7">
        <w:rPr>
          <w:rFonts w:asciiTheme="minorHAnsi" w:hAnsiTheme="minorHAnsi" w:cstheme="minorHAnsi"/>
        </w:rPr>
        <w:t xml:space="preserve">DAF, including Agri-Science Queensland and </w:t>
      </w:r>
      <w:r w:rsidRPr="00E375A8">
        <w:rPr>
          <w:rFonts w:asciiTheme="minorHAnsi" w:hAnsiTheme="minorHAnsi" w:cstheme="minorHAnsi"/>
        </w:rPr>
        <w:t xml:space="preserve">Biosecurity Queensland </w:t>
      </w:r>
      <w:r w:rsidR="006251F6">
        <w:rPr>
          <w:rFonts w:asciiTheme="minorHAnsi" w:hAnsiTheme="minorHAnsi" w:cstheme="minorHAnsi"/>
        </w:rPr>
        <w:t xml:space="preserve">(BQ) </w:t>
      </w:r>
      <w:r w:rsidRPr="00E375A8">
        <w:rPr>
          <w:rFonts w:asciiTheme="minorHAnsi" w:hAnsiTheme="minorHAnsi" w:cstheme="minorHAnsi"/>
        </w:rPr>
        <w:t xml:space="preserve">and </w:t>
      </w:r>
      <w:r w:rsidR="008A46A7">
        <w:rPr>
          <w:rFonts w:asciiTheme="minorHAnsi" w:hAnsiTheme="minorHAnsi" w:cstheme="minorHAnsi"/>
        </w:rPr>
        <w:t>others.</w:t>
      </w:r>
      <w:r w:rsidRPr="00E375A8">
        <w:rPr>
          <w:rFonts w:asciiTheme="minorHAnsi" w:hAnsiTheme="minorHAnsi" w:cstheme="minorHAnsi"/>
        </w:rPr>
        <w:t xml:space="preserve">  </w:t>
      </w:r>
    </w:p>
    <w:p w14:paraId="58802AFF" w14:textId="77777777" w:rsidR="0078194F" w:rsidRPr="008A46A7" w:rsidRDefault="006251F6" w:rsidP="008A46A7">
      <w:pPr>
        <w:rPr>
          <w:rFonts w:asciiTheme="minorHAnsi" w:hAnsiTheme="minorHAnsi" w:cstheme="minorHAnsi"/>
        </w:rPr>
      </w:pPr>
      <w:r>
        <w:rPr>
          <w:rFonts w:asciiTheme="minorHAnsi" w:hAnsiTheme="minorHAnsi" w:cstheme="minorHAnsi"/>
        </w:rPr>
        <w:t xml:space="preserve">Since March 2015 when TR4 was first found in Tully, </w:t>
      </w:r>
      <w:r w:rsidR="001160BE">
        <w:rPr>
          <w:rFonts w:asciiTheme="minorHAnsi" w:hAnsiTheme="minorHAnsi" w:cstheme="minorHAnsi"/>
        </w:rPr>
        <w:t xml:space="preserve">ABGC has had the objective of containing the spread of TR4 so as to </w:t>
      </w:r>
      <w:r w:rsidR="006C6D29">
        <w:rPr>
          <w:rFonts w:asciiTheme="minorHAnsi" w:hAnsiTheme="minorHAnsi" w:cstheme="minorHAnsi"/>
        </w:rPr>
        <w:t>provide time until there are research options</w:t>
      </w:r>
      <w:r>
        <w:rPr>
          <w:rFonts w:asciiTheme="minorHAnsi" w:hAnsiTheme="minorHAnsi" w:cstheme="minorHAnsi"/>
        </w:rPr>
        <w:t xml:space="preserve"> available</w:t>
      </w:r>
      <w:r w:rsidR="006C6D29">
        <w:rPr>
          <w:rFonts w:asciiTheme="minorHAnsi" w:hAnsiTheme="minorHAnsi" w:cstheme="minorHAnsi"/>
        </w:rPr>
        <w:t xml:space="preserve">, including highly tolerant, market acceptable banana varieties. </w:t>
      </w:r>
      <w:r>
        <w:rPr>
          <w:rFonts w:asciiTheme="minorHAnsi" w:hAnsiTheme="minorHAnsi" w:cstheme="minorHAnsi"/>
        </w:rPr>
        <w:t xml:space="preserve"> </w:t>
      </w:r>
      <w:r w:rsidR="001160BE">
        <w:rPr>
          <w:rFonts w:asciiTheme="minorHAnsi" w:hAnsiTheme="minorHAnsi" w:cstheme="minorHAnsi"/>
        </w:rPr>
        <w:t>Over the next five years, ABGC and DAF expect TR4 to spread, but hopefully to only a small degree. We also assume</w:t>
      </w:r>
      <w:r w:rsidR="006C6D29">
        <w:rPr>
          <w:rFonts w:asciiTheme="minorHAnsi" w:hAnsiTheme="minorHAnsi" w:cstheme="minorHAnsi"/>
        </w:rPr>
        <w:t>, based on scientific advi</w:t>
      </w:r>
      <w:r w:rsidR="008A46A7">
        <w:rPr>
          <w:rFonts w:asciiTheme="minorHAnsi" w:hAnsiTheme="minorHAnsi" w:cstheme="minorHAnsi"/>
        </w:rPr>
        <w:t>c</w:t>
      </w:r>
      <w:r w:rsidR="006C6D29">
        <w:rPr>
          <w:rFonts w:asciiTheme="minorHAnsi" w:hAnsiTheme="minorHAnsi" w:cstheme="minorHAnsi"/>
        </w:rPr>
        <w:t xml:space="preserve">e that it is likely to take longer than five years for a profitable </w:t>
      </w:r>
      <w:r w:rsidR="00C76A86">
        <w:rPr>
          <w:rFonts w:asciiTheme="minorHAnsi" w:hAnsiTheme="minorHAnsi" w:cstheme="minorHAnsi"/>
        </w:rPr>
        <w:t xml:space="preserve">highly TR4-resistant </w:t>
      </w:r>
      <w:r w:rsidR="006C6D29">
        <w:rPr>
          <w:rFonts w:asciiTheme="minorHAnsi" w:hAnsiTheme="minorHAnsi" w:cstheme="minorHAnsi"/>
        </w:rPr>
        <w:t>variety to be a</w:t>
      </w:r>
      <w:r w:rsidR="008A46A7">
        <w:rPr>
          <w:rFonts w:asciiTheme="minorHAnsi" w:hAnsiTheme="minorHAnsi" w:cstheme="minorHAnsi"/>
        </w:rPr>
        <w:t>vaila</w:t>
      </w:r>
      <w:r w:rsidR="006C6D29">
        <w:rPr>
          <w:rFonts w:asciiTheme="minorHAnsi" w:hAnsiTheme="minorHAnsi" w:cstheme="minorHAnsi"/>
        </w:rPr>
        <w:t>ble</w:t>
      </w:r>
      <w:r w:rsidR="0083218B">
        <w:rPr>
          <w:rFonts w:asciiTheme="minorHAnsi" w:hAnsiTheme="minorHAnsi" w:cstheme="minorHAnsi"/>
        </w:rPr>
        <w:t>.</w:t>
      </w:r>
      <w:r w:rsidR="006C6D29">
        <w:rPr>
          <w:rFonts w:asciiTheme="minorHAnsi" w:hAnsiTheme="minorHAnsi" w:cstheme="minorHAnsi"/>
        </w:rPr>
        <w:t xml:space="preserve"> </w:t>
      </w:r>
    </w:p>
    <w:p w14:paraId="47FE4BF5" w14:textId="77777777" w:rsidR="0078194F" w:rsidRPr="00ED00F3" w:rsidRDefault="0078194F" w:rsidP="0078194F">
      <w:pPr>
        <w:spacing w:after="120"/>
        <w:rPr>
          <w:b/>
          <w:sz w:val="24"/>
          <w:szCs w:val="24"/>
        </w:rPr>
      </w:pPr>
      <w:r w:rsidRPr="00ED00F3">
        <w:rPr>
          <w:b/>
          <w:sz w:val="24"/>
          <w:szCs w:val="24"/>
        </w:rPr>
        <w:t>ACIL Allen Report</w:t>
      </w:r>
    </w:p>
    <w:p w14:paraId="01B4CF3F" w14:textId="77777777" w:rsidR="006251F6" w:rsidRDefault="0078194F" w:rsidP="0078194F">
      <w:pPr>
        <w:spacing w:after="120"/>
      </w:pPr>
      <w:r>
        <w:t xml:space="preserve">ABGC </w:t>
      </w:r>
      <w:r w:rsidR="008A46A7">
        <w:t>has considered the ACIL Allen TR4 Program Review report. While it contains many inaccuracies, ABGC agrees</w:t>
      </w:r>
      <w:r>
        <w:t xml:space="preserve"> with the key ACIL Allen finding that industry and DAF have </w:t>
      </w:r>
      <w:r w:rsidR="0041394D">
        <w:t xml:space="preserve">collectively </w:t>
      </w:r>
      <w:r>
        <w:t xml:space="preserve">been successful </w:t>
      </w:r>
      <w:r w:rsidR="005715E0" w:rsidRPr="00E375A8">
        <w:rPr>
          <w:rFonts w:asciiTheme="minorHAnsi" w:hAnsiTheme="minorHAnsi" w:cstheme="minorHAnsi"/>
        </w:rPr>
        <w:t>in controlling and containing the spread of the disease</w:t>
      </w:r>
      <w:r w:rsidR="005715E0">
        <w:t xml:space="preserve"> </w:t>
      </w:r>
      <w:r w:rsidR="0041394D">
        <w:t>f</w:t>
      </w:r>
      <w:r>
        <w:t xml:space="preserve">or the benefit of the industry and Queensland, and that without the TR4 Program the disease would have impacted much more seriously than it has.  </w:t>
      </w:r>
    </w:p>
    <w:p w14:paraId="107F642E" w14:textId="77777777" w:rsidR="0078194F" w:rsidRDefault="0041394D" w:rsidP="0078194F">
      <w:pPr>
        <w:spacing w:after="120"/>
      </w:pPr>
      <w:r>
        <w:t>It is not surprising that the TR4 Program, run by BQ</w:t>
      </w:r>
      <w:r w:rsidR="006251F6">
        <w:t xml:space="preserve"> </w:t>
      </w:r>
      <w:r>
        <w:t>has been found by ACIL Allen to have a strongly positive benefit cost ratio</w:t>
      </w:r>
      <w:r w:rsidR="001B7B39">
        <w:t xml:space="preserve">. </w:t>
      </w:r>
      <w:r w:rsidR="006251F6">
        <w:t xml:space="preserve"> </w:t>
      </w:r>
      <w:r w:rsidR="001B7B39">
        <w:t xml:space="preserve">That is, </w:t>
      </w:r>
      <w:r w:rsidR="001B7B39">
        <w:rPr>
          <w:lang w:val="en" w:eastAsia="en-AU"/>
        </w:rPr>
        <w:t xml:space="preserve">the benefit cost ratio of continuing the Program versus not continuing it was estimated at </w:t>
      </w:r>
      <w:r>
        <w:t>39</w:t>
      </w:r>
      <w:r w:rsidR="001B7B39">
        <w:t xml:space="preserve"> to </w:t>
      </w:r>
      <w:r>
        <w:t>1.</w:t>
      </w:r>
    </w:p>
    <w:p w14:paraId="0232E659" w14:textId="77777777" w:rsidR="0078194F" w:rsidRDefault="00694F94" w:rsidP="0078194F">
      <w:pPr>
        <w:spacing w:after="120"/>
      </w:pPr>
      <w:r>
        <w:t>ABGC</w:t>
      </w:r>
      <w:r w:rsidR="0078194F">
        <w:t xml:space="preserve"> also agree</w:t>
      </w:r>
      <w:r>
        <w:t>s</w:t>
      </w:r>
      <w:r w:rsidR="0078194F">
        <w:t xml:space="preserve"> with the following in the report:</w:t>
      </w:r>
    </w:p>
    <w:p w14:paraId="75BBA032" w14:textId="77777777" w:rsidR="0078194F" w:rsidRPr="00694F94" w:rsidRDefault="0078194F" w:rsidP="0078194F">
      <w:pPr>
        <w:pStyle w:val="ListParagraph"/>
        <w:numPr>
          <w:ilvl w:val="0"/>
          <w:numId w:val="11"/>
        </w:numPr>
        <w:spacing w:line="264" w:lineRule="auto"/>
        <w:rPr>
          <w:rFonts w:asciiTheme="minorHAnsi" w:hAnsiTheme="minorHAnsi" w:cstheme="minorHAnsi"/>
          <w:sz w:val="22"/>
          <w:szCs w:val="22"/>
        </w:rPr>
      </w:pPr>
      <w:r w:rsidRPr="00694F94">
        <w:rPr>
          <w:rFonts w:asciiTheme="minorHAnsi" w:hAnsiTheme="minorHAnsi" w:cstheme="minorHAnsi"/>
          <w:sz w:val="22"/>
          <w:szCs w:val="22"/>
        </w:rPr>
        <w:t xml:space="preserve">All current </w:t>
      </w:r>
      <w:r w:rsidR="00BF0816">
        <w:rPr>
          <w:rFonts w:asciiTheme="minorHAnsi" w:hAnsiTheme="minorHAnsi" w:cstheme="minorHAnsi"/>
          <w:sz w:val="22"/>
          <w:szCs w:val="22"/>
        </w:rPr>
        <w:t>element</w:t>
      </w:r>
      <w:r w:rsidRPr="00694F94">
        <w:rPr>
          <w:rFonts w:asciiTheme="minorHAnsi" w:hAnsiTheme="minorHAnsi" w:cstheme="minorHAnsi"/>
          <w:sz w:val="22"/>
          <w:szCs w:val="22"/>
        </w:rPr>
        <w:t>s of the TR4 Program are worth continuing.</w:t>
      </w:r>
    </w:p>
    <w:p w14:paraId="39FDA364" w14:textId="77777777" w:rsidR="005602F2" w:rsidRDefault="005602F2" w:rsidP="005602F2">
      <w:pPr>
        <w:pStyle w:val="ListParagraph"/>
        <w:spacing w:line="264" w:lineRule="auto"/>
        <w:ind w:left="777"/>
        <w:rPr>
          <w:rFonts w:asciiTheme="minorHAnsi" w:hAnsiTheme="minorHAnsi" w:cstheme="minorHAnsi"/>
          <w:sz w:val="22"/>
          <w:szCs w:val="22"/>
        </w:rPr>
      </w:pPr>
    </w:p>
    <w:p w14:paraId="5271FC3C" w14:textId="77777777" w:rsidR="005602F2" w:rsidRDefault="005602F2" w:rsidP="005602F2">
      <w:pPr>
        <w:pStyle w:val="ListParagraph"/>
        <w:spacing w:line="264" w:lineRule="auto"/>
        <w:ind w:left="777"/>
        <w:rPr>
          <w:rFonts w:asciiTheme="minorHAnsi" w:hAnsiTheme="minorHAnsi" w:cstheme="minorHAnsi"/>
          <w:sz w:val="22"/>
          <w:szCs w:val="22"/>
        </w:rPr>
      </w:pPr>
    </w:p>
    <w:p w14:paraId="79E65984" w14:textId="77777777" w:rsidR="005602F2" w:rsidRDefault="005602F2" w:rsidP="005602F2">
      <w:pPr>
        <w:pStyle w:val="ListParagraph"/>
        <w:spacing w:line="264" w:lineRule="auto"/>
        <w:ind w:left="777"/>
        <w:rPr>
          <w:rFonts w:asciiTheme="minorHAnsi" w:hAnsiTheme="minorHAnsi" w:cstheme="minorHAnsi"/>
          <w:sz w:val="22"/>
          <w:szCs w:val="22"/>
        </w:rPr>
      </w:pPr>
    </w:p>
    <w:p w14:paraId="15052759" w14:textId="77777777" w:rsidR="0078194F" w:rsidRPr="00694F94" w:rsidRDefault="00BF0816" w:rsidP="0078194F">
      <w:pPr>
        <w:pStyle w:val="ListParagraph"/>
        <w:numPr>
          <w:ilvl w:val="0"/>
          <w:numId w:val="11"/>
        </w:numPr>
        <w:spacing w:line="264" w:lineRule="auto"/>
        <w:rPr>
          <w:rFonts w:asciiTheme="minorHAnsi" w:hAnsiTheme="minorHAnsi" w:cstheme="minorHAnsi"/>
          <w:sz w:val="22"/>
          <w:szCs w:val="22"/>
        </w:rPr>
      </w:pPr>
      <w:r w:rsidRPr="00694F94">
        <w:rPr>
          <w:rFonts w:asciiTheme="minorHAnsi" w:hAnsiTheme="minorHAnsi" w:cstheme="minorHAnsi"/>
          <w:sz w:val="22"/>
          <w:szCs w:val="22"/>
        </w:rPr>
        <w:t xml:space="preserve">BQ </w:t>
      </w:r>
      <w:r>
        <w:rPr>
          <w:rFonts w:asciiTheme="minorHAnsi" w:hAnsiTheme="minorHAnsi" w:cstheme="minorHAnsi"/>
          <w:sz w:val="22"/>
          <w:szCs w:val="22"/>
        </w:rPr>
        <w:t>should a</w:t>
      </w:r>
      <w:r w:rsidR="00694F94">
        <w:rPr>
          <w:rFonts w:asciiTheme="minorHAnsi" w:hAnsiTheme="minorHAnsi" w:cstheme="minorHAnsi"/>
          <w:sz w:val="22"/>
          <w:szCs w:val="22"/>
        </w:rPr>
        <w:t xml:space="preserve">lign the Program’s operational and financial systems </w:t>
      </w:r>
      <w:r>
        <w:rPr>
          <w:rFonts w:asciiTheme="minorHAnsi" w:hAnsiTheme="minorHAnsi" w:cstheme="minorHAnsi"/>
          <w:sz w:val="22"/>
          <w:szCs w:val="22"/>
        </w:rPr>
        <w:t xml:space="preserve">with the Program’s objective </w:t>
      </w:r>
      <w:r w:rsidR="00694F94">
        <w:rPr>
          <w:rFonts w:asciiTheme="minorHAnsi" w:hAnsiTheme="minorHAnsi" w:cstheme="minorHAnsi"/>
          <w:sz w:val="22"/>
          <w:szCs w:val="22"/>
        </w:rPr>
        <w:t xml:space="preserve">so that </w:t>
      </w:r>
      <w:r>
        <w:rPr>
          <w:rFonts w:asciiTheme="minorHAnsi" w:hAnsiTheme="minorHAnsi" w:cstheme="minorHAnsi"/>
          <w:sz w:val="22"/>
          <w:szCs w:val="22"/>
        </w:rPr>
        <w:t xml:space="preserve">the Program’s plan can be more easily demonstrated </w:t>
      </w:r>
      <w:r w:rsidR="0078194F" w:rsidRPr="00694F94">
        <w:rPr>
          <w:rFonts w:asciiTheme="minorHAnsi" w:hAnsiTheme="minorHAnsi" w:cstheme="minorHAnsi"/>
          <w:sz w:val="22"/>
          <w:szCs w:val="22"/>
        </w:rPr>
        <w:t xml:space="preserve">to </w:t>
      </w:r>
      <w:r>
        <w:rPr>
          <w:rFonts w:asciiTheme="minorHAnsi" w:hAnsiTheme="minorHAnsi" w:cstheme="minorHAnsi"/>
          <w:sz w:val="22"/>
          <w:szCs w:val="22"/>
        </w:rPr>
        <w:t>stakeholders</w:t>
      </w:r>
      <w:r w:rsidR="0078194F" w:rsidRPr="00694F94">
        <w:rPr>
          <w:rFonts w:asciiTheme="minorHAnsi" w:hAnsiTheme="minorHAnsi" w:cstheme="minorHAnsi"/>
          <w:sz w:val="22"/>
          <w:szCs w:val="22"/>
        </w:rPr>
        <w:t>.</w:t>
      </w:r>
    </w:p>
    <w:p w14:paraId="01C347B2" w14:textId="77777777" w:rsidR="00BF0816" w:rsidRDefault="00BF0816" w:rsidP="0078194F">
      <w:pPr>
        <w:pStyle w:val="ListParagraph"/>
        <w:numPr>
          <w:ilvl w:val="0"/>
          <w:numId w:val="11"/>
        </w:numPr>
        <w:spacing w:line="264" w:lineRule="auto"/>
        <w:rPr>
          <w:rFonts w:asciiTheme="minorHAnsi" w:hAnsiTheme="minorHAnsi" w:cstheme="minorHAnsi"/>
          <w:sz w:val="22"/>
          <w:szCs w:val="22"/>
        </w:rPr>
      </w:pPr>
      <w:r>
        <w:rPr>
          <w:rFonts w:asciiTheme="minorHAnsi" w:hAnsiTheme="minorHAnsi" w:cstheme="minorHAnsi"/>
          <w:sz w:val="22"/>
          <w:szCs w:val="22"/>
        </w:rPr>
        <w:t>T</w:t>
      </w:r>
      <w:r w:rsidR="0078194F" w:rsidRPr="00694F94">
        <w:rPr>
          <w:rFonts w:asciiTheme="minorHAnsi" w:hAnsiTheme="minorHAnsi" w:cstheme="minorHAnsi"/>
          <w:sz w:val="22"/>
          <w:szCs w:val="22"/>
        </w:rPr>
        <w:t>he role of the ABGC/BQ Steering Committee</w:t>
      </w:r>
      <w:r>
        <w:rPr>
          <w:rFonts w:asciiTheme="minorHAnsi" w:hAnsiTheme="minorHAnsi" w:cstheme="minorHAnsi"/>
          <w:sz w:val="22"/>
          <w:szCs w:val="22"/>
        </w:rPr>
        <w:t xml:space="preserve"> should be </w:t>
      </w:r>
      <w:r w:rsidR="005A50AE">
        <w:rPr>
          <w:rFonts w:asciiTheme="minorHAnsi" w:hAnsiTheme="minorHAnsi" w:cstheme="minorHAnsi"/>
          <w:sz w:val="22"/>
          <w:szCs w:val="22"/>
        </w:rPr>
        <w:t>strengthened</w:t>
      </w:r>
      <w:r w:rsidR="0078194F" w:rsidRPr="00694F94">
        <w:rPr>
          <w:rFonts w:asciiTheme="minorHAnsi" w:hAnsiTheme="minorHAnsi" w:cstheme="minorHAnsi"/>
          <w:sz w:val="22"/>
          <w:szCs w:val="22"/>
        </w:rPr>
        <w:t>.</w:t>
      </w:r>
    </w:p>
    <w:p w14:paraId="3BA21A48" w14:textId="77777777" w:rsidR="0078194F" w:rsidRPr="00BF0816" w:rsidRDefault="005A50AE" w:rsidP="00053ACA">
      <w:pPr>
        <w:pStyle w:val="ListParagraph"/>
        <w:numPr>
          <w:ilvl w:val="0"/>
          <w:numId w:val="11"/>
        </w:numPr>
        <w:spacing w:line="264" w:lineRule="auto"/>
        <w:rPr>
          <w:rFonts w:asciiTheme="minorHAnsi" w:hAnsiTheme="minorHAnsi" w:cstheme="minorHAnsi"/>
          <w:sz w:val="22"/>
          <w:szCs w:val="22"/>
        </w:rPr>
      </w:pPr>
      <w:r>
        <w:rPr>
          <w:rFonts w:asciiTheme="minorHAnsi" w:hAnsiTheme="minorHAnsi" w:cstheme="minorHAnsi"/>
          <w:sz w:val="22"/>
          <w:szCs w:val="22"/>
        </w:rPr>
        <w:t>B</w:t>
      </w:r>
      <w:r w:rsidR="0078194F" w:rsidRPr="00BF0816">
        <w:rPr>
          <w:rFonts w:asciiTheme="minorHAnsi" w:hAnsiTheme="minorHAnsi" w:cstheme="minorHAnsi"/>
          <w:sz w:val="22"/>
          <w:szCs w:val="22"/>
        </w:rPr>
        <w:t>iosecurity extension activities</w:t>
      </w:r>
      <w:r>
        <w:rPr>
          <w:rFonts w:asciiTheme="minorHAnsi" w:hAnsiTheme="minorHAnsi" w:cstheme="minorHAnsi"/>
          <w:sz w:val="22"/>
          <w:szCs w:val="22"/>
        </w:rPr>
        <w:t xml:space="preserve"> are to be renewed</w:t>
      </w:r>
      <w:r w:rsidR="0078194F" w:rsidRPr="00BF0816">
        <w:rPr>
          <w:rFonts w:asciiTheme="minorHAnsi" w:hAnsiTheme="minorHAnsi" w:cstheme="minorHAnsi"/>
          <w:sz w:val="22"/>
          <w:szCs w:val="22"/>
        </w:rPr>
        <w:t>.</w:t>
      </w:r>
    </w:p>
    <w:p w14:paraId="54D712DA" w14:textId="77777777" w:rsidR="0078194F" w:rsidRPr="00694F94" w:rsidRDefault="005A50AE" w:rsidP="0078194F">
      <w:pPr>
        <w:pStyle w:val="ListParagraph"/>
        <w:numPr>
          <w:ilvl w:val="0"/>
          <w:numId w:val="11"/>
        </w:numPr>
        <w:spacing w:line="264" w:lineRule="auto"/>
        <w:rPr>
          <w:rFonts w:asciiTheme="minorHAnsi" w:hAnsiTheme="minorHAnsi" w:cstheme="minorHAnsi"/>
          <w:sz w:val="22"/>
          <w:szCs w:val="22"/>
        </w:rPr>
      </w:pPr>
      <w:r w:rsidRPr="00694F94">
        <w:rPr>
          <w:rFonts w:asciiTheme="minorHAnsi" w:hAnsiTheme="minorHAnsi" w:cstheme="minorHAnsi"/>
          <w:sz w:val="22"/>
          <w:szCs w:val="22"/>
        </w:rPr>
        <w:t xml:space="preserve">A formal partnership agreement is to be developed between </w:t>
      </w:r>
      <w:r>
        <w:rPr>
          <w:rFonts w:asciiTheme="minorHAnsi" w:hAnsiTheme="minorHAnsi" w:cstheme="minorHAnsi"/>
          <w:sz w:val="22"/>
          <w:szCs w:val="22"/>
        </w:rPr>
        <w:t>industry and government</w:t>
      </w:r>
      <w:r w:rsidRPr="00694F94">
        <w:rPr>
          <w:rFonts w:asciiTheme="minorHAnsi" w:hAnsiTheme="minorHAnsi" w:cstheme="minorHAnsi"/>
          <w:sz w:val="22"/>
          <w:szCs w:val="22"/>
        </w:rPr>
        <w:t>.</w:t>
      </w:r>
    </w:p>
    <w:p w14:paraId="59FB05BE" w14:textId="77777777" w:rsidR="0078194F" w:rsidRDefault="005A50AE" w:rsidP="0078194F">
      <w:pPr>
        <w:pStyle w:val="ListParagraph"/>
        <w:numPr>
          <w:ilvl w:val="0"/>
          <w:numId w:val="11"/>
        </w:numPr>
        <w:spacing w:line="264" w:lineRule="auto"/>
        <w:rPr>
          <w:rFonts w:asciiTheme="minorHAnsi" w:hAnsiTheme="minorHAnsi" w:cstheme="minorHAnsi"/>
          <w:sz w:val="22"/>
          <w:szCs w:val="22"/>
        </w:rPr>
      </w:pPr>
      <w:r w:rsidRPr="00694F94">
        <w:rPr>
          <w:rFonts w:asciiTheme="minorHAnsi" w:hAnsiTheme="minorHAnsi" w:cstheme="minorHAnsi"/>
          <w:sz w:val="22"/>
          <w:szCs w:val="22"/>
        </w:rPr>
        <w:t xml:space="preserve">That the TR4 Program is to be placed on a </w:t>
      </w:r>
      <w:proofErr w:type="gramStart"/>
      <w:r w:rsidRPr="00694F94">
        <w:rPr>
          <w:rFonts w:asciiTheme="minorHAnsi" w:hAnsiTheme="minorHAnsi" w:cstheme="minorHAnsi"/>
          <w:sz w:val="22"/>
          <w:szCs w:val="22"/>
        </w:rPr>
        <w:t>3-5 year</w:t>
      </w:r>
      <w:proofErr w:type="gramEnd"/>
      <w:r w:rsidRPr="00694F94">
        <w:rPr>
          <w:rFonts w:asciiTheme="minorHAnsi" w:hAnsiTheme="minorHAnsi" w:cstheme="minorHAnsi"/>
          <w:sz w:val="22"/>
          <w:szCs w:val="22"/>
        </w:rPr>
        <w:t xml:space="preserve"> funding horizon</w:t>
      </w:r>
      <w:r w:rsidR="00E82FF2">
        <w:rPr>
          <w:rFonts w:asciiTheme="minorHAnsi" w:hAnsiTheme="minorHAnsi" w:cstheme="minorHAnsi"/>
          <w:sz w:val="22"/>
          <w:szCs w:val="22"/>
        </w:rPr>
        <w:t>.</w:t>
      </w:r>
    </w:p>
    <w:p w14:paraId="0E182DFB" w14:textId="77777777" w:rsidR="00E82FF2" w:rsidRDefault="00E82FF2" w:rsidP="00E82FF2">
      <w:pPr>
        <w:spacing w:after="120"/>
        <w:rPr>
          <w:rFonts w:asciiTheme="minorHAnsi" w:hAnsiTheme="minorHAnsi" w:cstheme="minorHAnsi"/>
        </w:rPr>
      </w:pPr>
      <w:bookmarkStart w:id="0" w:name="_Hlk526489709"/>
      <w:r>
        <w:rPr>
          <w:rFonts w:cstheme="minorHAnsi"/>
        </w:rPr>
        <w:t xml:space="preserve">The ACIL Allen report did not appear </w:t>
      </w:r>
      <w:bookmarkEnd w:id="0"/>
      <w:r>
        <w:rPr>
          <w:rFonts w:cstheme="minorHAnsi"/>
        </w:rPr>
        <w:t>to fully appreciate industry’s existing contribution to the TR4 Response.  It</w:t>
      </w:r>
      <w:r w:rsidRPr="00E82FF2">
        <w:rPr>
          <w:rFonts w:asciiTheme="minorHAnsi" w:hAnsiTheme="minorHAnsi" w:cstheme="minorHAnsi"/>
        </w:rPr>
        <w:t xml:space="preserve"> </w:t>
      </w:r>
      <w:r w:rsidR="006251F6">
        <w:rPr>
          <w:rFonts w:asciiTheme="minorHAnsi" w:hAnsiTheme="minorHAnsi" w:cstheme="minorHAnsi"/>
        </w:rPr>
        <w:t xml:space="preserve">only </w:t>
      </w:r>
      <w:r w:rsidRPr="00E82FF2">
        <w:rPr>
          <w:rFonts w:asciiTheme="minorHAnsi" w:hAnsiTheme="minorHAnsi" w:cstheme="minorHAnsi"/>
        </w:rPr>
        <w:t>acknowledged</w:t>
      </w:r>
      <w:r>
        <w:rPr>
          <w:rFonts w:asciiTheme="minorHAnsi" w:hAnsiTheme="minorHAnsi" w:cstheme="minorHAnsi"/>
        </w:rPr>
        <w:t>:</w:t>
      </w:r>
    </w:p>
    <w:p w14:paraId="50A8B57F" w14:textId="77777777" w:rsidR="00E82FF2" w:rsidRDefault="00E82FF2" w:rsidP="00E82FF2">
      <w:pPr>
        <w:pStyle w:val="ListParagraph"/>
        <w:numPr>
          <w:ilvl w:val="0"/>
          <w:numId w:val="11"/>
        </w:numPr>
        <w:spacing w:line="264" w:lineRule="auto"/>
        <w:rPr>
          <w:rFonts w:asciiTheme="minorHAnsi" w:hAnsiTheme="minorHAnsi" w:cstheme="minorHAnsi"/>
          <w:sz w:val="22"/>
          <w:szCs w:val="22"/>
        </w:rPr>
      </w:pPr>
      <w:r w:rsidRPr="00E82FF2">
        <w:rPr>
          <w:rFonts w:asciiTheme="minorHAnsi" w:hAnsiTheme="minorHAnsi" w:cstheme="minorHAnsi"/>
          <w:sz w:val="22"/>
          <w:szCs w:val="22"/>
        </w:rPr>
        <w:t xml:space="preserve">the ongoing contribution to the TR4 Program objective through the purchase of the first infected farm (1IP and 2SP), </w:t>
      </w:r>
    </w:p>
    <w:p w14:paraId="7347B5A1" w14:textId="77777777" w:rsidR="00E82FF2" w:rsidRPr="00E82FF2" w:rsidRDefault="00E82FF2" w:rsidP="00E82FF2">
      <w:pPr>
        <w:pStyle w:val="ListParagraph"/>
        <w:numPr>
          <w:ilvl w:val="0"/>
          <w:numId w:val="11"/>
        </w:numPr>
        <w:spacing w:line="264" w:lineRule="auto"/>
        <w:rPr>
          <w:rFonts w:asciiTheme="minorHAnsi" w:hAnsiTheme="minorHAnsi" w:cstheme="minorHAnsi"/>
          <w:sz w:val="22"/>
          <w:szCs w:val="22"/>
        </w:rPr>
      </w:pPr>
      <w:r w:rsidRPr="00E82FF2">
        <w:rPr>
          <w:rFonts w:asciiTheme="minorHAnsi" w:hAnsiTheme="minorHAnsi" w:cstheme="minorHAnsi"/>
          <w:sz w:val="22"/>
          <w:szCs w:val="22"/>
        </w:rPr>
        <w:t>the destruction of all disease hosts on that farm and management of that de-commissioned farm</w:t>
      </w:r>
      <w:r>
        <w:rPr>
          <w:rFonts w:asciiTheme="minorHAnsi" w:hAnsiTheme="minorHAnsi" w:cstheme="minorHAnsi"/>
          <w:sz w:val="22"/>
          <w:szCs w:val="22"/>
        </w:rPr>
        <w:t xml:space="preserve">, which stopped TR4 spore production from </w:t>
      </w:r>
      <w:r w:rsidR="006251F6">
        <w:rPr>
          <w:rFonts w:asciiTheme="minorHAnsi" w:hAnsiTheme="minorHAnsi" w:cstheme="minorHAnsi"/>
          <w:sz w:val="22"/>
          <w:szCs w:val="22"/>
        </w:rPr>
        <w:t>it</w:t>
      </w:r>
      <w:r w:rsidRPr="00E82FF2">
        <w:rPr>
          <w:rFonts w:asciiTheme="minorHAnsi" w:hAnsiTheme="minorHAnsi" w:cstheme="minorHAnsi"/>
          <w:sz w:val="22"/>
          <w:szCs w:val="22"/>
        </w:rPr>
        <w:t xml:space="preserve">.  </w:t>
      </w:r>
    </w:p>
    <w:p w14:paraId="210FE24B" w14:textId="77777777" w:rsidR="00E82FF2" w:rsidRPr="00E82FF2" w:rsidRDefault="00E82FF2" w:rsidP="00E82FF2">
      <w:pPr>
        <w:spacing w:after="120"/>
        <w:rPr>
          <w:rFonts w:asciiTheme="minorHAnsi" w:hAnsiTheme="minorHAnsi" w:cstheme="minorHAnsi"/>
        </w:rPr>
      </w:pPr>
      <w:r w:rsidRPr="00E82FF2">
        <w:rPr>
          <w:rFonts w:asciiTheme="minorHAnsi" w:hAnsiTheme="minorHAnsi" w:cstheme="minorHAnsi"/>
        </w:rPr>
        <w:t>The banana industry also contributes</w:t>
      </w:r>
      <w:r>
        <w:rPr>
          <w:rFonts w:asciiTheme="minorHAnsi" w:hAnsiTheme="minorHAnsi" w:cstheme="minorHAnsi"/>
        </w:rPr>
        <w:t xml:space="preserve"> to the response</w:t>
      </w:r>
      <w:r w:rsidRPr="00E82FF2">
        <w:rPr>
          <w:rFonts w:asciiTheme="minorHAnsi" w:hAnsiTheme="minorHAnsi" w:cstheme="minorHAnsi"/>
        </w:rPr>
        <w:t xml:space="preserve"> through:</w:t>
      </w:r>
    </w:p>
    <w:p w14:paraId="79691402" w14:textId="77777777" w:rsidR="00E82FF2" w:rsidRPr="000C2032" w:rsidRDefault="00E82FF2" w:rsidP="00E82FF2">
      <w:pPr>
        <w:pStyle w:val="ListParagraph"/>
        <w:numPr>
          <w:ilvl w:val="0"/>
          <w:numId w:val="11"/>
        </w:numPr>
        <w:spacing w:line="264" w:lineRule="auto"/>
        <w:rPr>
          <w:rFonts w:asciiTheme="minorHAnsi" w:hAnsiTheme="minorHAnsi" w:cstheme="minorHAnsi"/>
          <w:sz w:val="22"/>
          <w:szCs w:val="22"/>
        </w:rPr>
      </w:pPr>
      <w:r>
        <w:rPr>
          <w:rFonts w:asciiTheme="minorHAnsi" w:hAnsiTheme="minorHAnsi" w:cstheme="minorHAnsi"/>
          <w:sz w:val="22"/>
          <w:szCs w:val="22"/>
        </w:rPr>
        <w:t>Grower i</w:t>
      </w:r>
      <w:r w:rsidRPr="00E82FF2">
        <w:rPr>
          <w:rFonts w:asciiTheme="minorHAnsi" w:hAnsiTheme="minorHAnsi" w:cstheme="minorHAnsi"/>
          <w:sz w:val="22"/>
          <w:szCs w:val="22"/>
        </w:rPr>
        <w:t>nvestment in on-farm biosecurity</w:t>
      </w:r>
      <w:r>
        <w:rPr>
          <w:rFonts w:asciiTheme="minorHAnsi" w:hAnsiTheme="minorHAnsi" w:cstheme="minorHAnsi"/>
          <w:sz w:val="22"/>
          <w:szCs w:val="22"/>
        </w:rPr>
        <w:t xml:space="preserve"> </w:t>
      </w:r>
      <w:bookmarkStart w:id="1" w:name="_Hlk526490018"/>
      <w:r>
        <w:rPr>
          <w:rFonts w:asciiTheme="minorHAnsi" w:hAnsiTheme="minorHAnsi" w:cstheme="minorHAnsi"/>
          <w:sz w:val="22"/>
          <w:szCs w:val="22"/>
        </w:rPr>
        <w:t>capital items</w:t>
      </w:r>
      <w:r w:rsidRPr="00E82FF2">
        <w:rPr>
          <w:rFonts w:asciiTheme="minorHAnsi" w:hAnsiTheme="minorHAnsi" w:cstheme="minorHAnsi"/>
          <w:sz w:val="22"/>
          <w:szCs w:val="22"/>
        </w:rPr>
        <w:t xml:space="preserve"> </w:t>
      </w:r>
      <w:bookmarkEnd w:id="1"/>
      <w:r w:rsidRPr="00E82FF2">
        <w:rPr>
          <w:rFonts w:asciiTheme="minorHAnsi" w:hAnsiTheme="minorHAnsi" w:cstheme="minorHAnsi"/>
          <w:sz w:val="22"/>
          <w:szCs w:val="22"/>
        </w:rPr>
        <w:t xml:space="preserve">and on-going operating expenses for these. </w:t>
      </w:r>
      <w:r w:rsidRPr="000C2032">
        <w:rPr>
          <w:rFonts w:asciiTheme="minorHAnsi" w:hAnsiTheme="minorHAnsi" w:cstheme="minorHAnsi"/>
          <w:sz w:val="22"/>
          <w:szCs w:val="22"/>
        </w:rPr>
        <w:t>Pinnacle Agribusiness’ benchmarking project found that North Queensland growers spent on average $1600 per producing hectare since March 2015 on new capital items for biosecurity.</w:t>
      </w:r>
      <w:r w:rsidR="00055B57" w:rsidRPr="00055B57">
        <w:rPr>
          <w:rStyle w:val="EndnoteReference"/>
          <w:rFonts w:asciiTheme="minorHAnsi" w:hAnsiTheme="minorHAnsi" w:cstheme="minorHAnsi"/>
          <w:sz w:val="22"/>
          <w:szCs w:val="22"/>
        </w:rPr>
        <w:t xml:space="preserve"> </w:t>
      </w:r>
      <w:r w:rsidR="00055B57">
        <w:rPr>
          <w:rStyle w:val="EndnoteReference"/>
          <w:rFonts w:asciiTheme="minorHAnsi" w:hAnsiTheme="minorHAnsi" w:cstheme="minorHAnsi"/>
          <w:sz w:val="22"/>
          <w:szCs w:val="22"/>
        </w:rPr>
        <w:endnoteReference w:id="1"/>
      </w:r>
    </w:p>
    <w:p w14:paraId="4F319CD8" w14:textId="77777777" w:rsidR="00E82FF2" w:rsidRDefault="00E82FF2" w:rsidP="00E82FF2">
      <w:pPr>
        <w:pStyle w:val="ListParagraph"/>
        <w:numPr>
          <w:ilvl w:val="0"/>
          <w:numId w:val="11"/>
        </w:numPr>
        <w:spacing w:line="264" w:lineRule="auto"/>
        <w:rPr>
          <w:rFonts w:asciiTheme="minorHAnsi" w:hAnsiTheme="minorHAnsi" w:cstheme="minorHAnsi"/>
          <w:sz w:val="22"/>
          <w:szCs w:val="22"/>
        </w:rPr>
      </w:pPr>
      <w:r w:rsidRPr="00E82FF2">
        <w:rPr>
          <w:rFonts w:asciiTheme="minorHAnsi" w:hAnsiTheme="minorHAnsi" w:cstheme="minorHAnsi"/>
          <w:sz w:val="22"/>
          <w:szCs w:val="22"/>
        </w:rPr>
        <w:t>More than $2m annual contribution to research and development from grower levies, which is then matched dollar for dollar by the Commonwealth Government.</w:t>
      </w:r>
    </w:p>
    <w:p w14:paraId="3D5AD7B8" w14:textId="77777777" w:rsidR="00E82FF2" w:rsidRPr="00055B57" w:rsidRDefault="00E82FF2" w:rsidP="00055B57">
      <w:pPr>
        <w:pStyle w:val="ListParagraph"/>
        <w:numPr>
          <w:ilvl w:val="0"/>
          <w:numId w:val="11"/>
        </w:numPr>
        <w:spacing w:line="264" w:lineRule="auto"/>
        <w:rPr>
          <w:rFonts w:asciiTheme="minorHAnsi" w:hAnsiTheme="minorHAnsi" w:cstheme="minorHAnsi"/>
          <w:sz w:val="22"/>
          <w:szCs w:val="22"/>
        </w:rPr>
      </w:pPr>
      <w:r w:rsidRPr="00055B57">
        <w:rPr>
          <w:rFonts w:asciiTheme="minorHAnsi" w:hAnsiTheme="minorHAnsi" w:cstheme="minorHAnsi"/>
          <w:sz w:val="22"/>
          <w:szCs w:val="22"/>
        </w:rPr>
        <w:t>ABGC’s TR4 industry leadership and support to all facets of the TR4 Program and to TR4 R&amp;D.</w:t>
      </w:r>
    </w:p>
    <w:p w14:paraId="61129219" w14:textId="77777777" w:rsidR="00E82FF2" w:rsidRDefault="00E82FF2" w:rsidP="00E82FF2">
      <w:pPr>
        <w:spacing w:after="120"/>
        <w:rPr>
          <w:rFonts w:cstheme="minorHAnsi"/>
        </w:rPr>
      </w:pPr>
      <w:r>
        <w:rPr>
          <w:rFonts w:cstheme="minorHAnsi"/>
        </w:rPr>
        <w:t>ACIL Allen also appeared to not understand that the beneficiaries of containing TR4 are all the people in the communities where banana production is a major economic driver, as well as those in affiliated industries like transport,</w:t>
      </w:r>
      <w:r w:rsidRPr="000C2032">
        <w:rPr>
          <w:rFonts w:cstheme="minorHAnsi"/>
        </w:rPr>
        <w:t xml:space="preserve"> agricultural suppliers and contractors, carton manufacturers etc, which are </w:t>
      </w:r>
      <w:r>
        <w:rPr>
          <w:rFonts w:cstheme="minorHAnsi"/>
        </w:rPr>
        <w:t>across Queensland.  The North Queensland banana industry, which produces 94% of Australia’s bananas, has significant flow-on social and economic values.</w:t>
      </w:r>
    </w:p>
    <w:p w14:paraId="207BA446" w14:textId="77777777" w:rsidR="00E82FF2" w:rsidRDefault="00E82FF2" w:rsidP="00E82FF2">
      <w:pPr>
        <w:spacing w:after="120"/>
        <w:rPr>
          <w:rFonts w:cstheme="minorHAnsi"/>
        </w:rPr>
      </w:pPr>
      <w:r>
        <w:rPr>
          <w:rFonts w:cstheme="minorHAnsi"/>
        </w:rPr>
        <w:t xml:space="preserve">Data from Pinnacle Agribusiness research, made available this month, includes the socio-economic value of the banana industry. </w:t>
      </w:r>
      <w:r w:rsidRPr="005E365F">
        <w:rPr>
          <w:rFonts w:cstheme="minorHAnsi"/>
        </w:rPr>
        <w:t xml:space="preserve"> </w:t>
      </w:r>
      <w:r>
        <w:rPr>
          <w:rFonts w:cstheme="minorHAnsi"/>
        </w:rPr>
        <w:t>It noted in 2016/17, nationally:</w:t>
      </w:r>
    </w:p>
    <w:p w14:paraId="4259C714" w14:textId="77777777" w:rsidR="00E82FF2" w:rsidRPr="000C2032" w:rsidRDefault="00E82FF2" w:rsidP="00E82FF2">
      <w:pPr>
        <w:pStyle w:val="ListParagraph"/>
        <w:numPr>
          <w:ilvl w:val="0"/>
          <w:numId w:val="11"/>
        </w:numPr>
        <w:spacing w:line="264" w:lineRule="auto"/>
        <w:rPr>
          <w:rFonts w:asciiTheme="minorHAnsi" w:hAnsiTheme="minorHAnsi" w:cstheme="minorHAnsi"/>
          <w:sz w:val="22"/>
          <w:szCs w:val="22"/>
        </w:rPr>
      </w:pPr>
      <w:r w:rsidRPr="000C2032">
        <w:rPr>
          <w:rFonts w:asciiTheme="minorHAnsi" w:hAnsiTheme="minorHAnsi" w:cstheme="minorHAnsi"/>
          <w:sz w:val="22"/>
          <w:szCs w:val="22"/>
        </w:rPr>
        <w:t xml:space="preserve">There were 5,325 FTEs employed on banana farms and 13,418 FTEs in the banana supply chain.  </w:t>
      </w:r>
    </w:p>
    <w:p w14:paraId="09372635" w14:textId="77777777" w:rsidR="00E82FF2" w:rsidRPr="000C2032" w:rsidRDefault="00E82FF2" w:rsidP="00E82FF2">
      <w:pPr>
        <w:pStyle w:val="ListParagraph"/>
        <w:numPr>
          <w:ilvl w:val="0"/>
          <w:numId w:val="11"/>
        </w:numPr>
        <w:spacing w:line="264" w:lineRule="auto"/>
        <w:rPr>
          <w:rFonts w:asciiTheme="minorHAnsi" w:hAnsiTheme="minorHAnsi" w:cstheme="minorHAnsi"/>
          <w:sz w:val="22"/>
          <w:szCs w:val="22"/>
        </w:rPr>
      </w:pPr>
      <w:r w:rsidRPr="000C2032">
        <w:rPr>
          <w:rFonts w:asciiTheme="minorHAnsi" w:hAnsiTheme="minorHAnsi" w:cstheme="minorHAnsi"/>
          <w:sz w:val="22"/>
          <w:szCs w:val="22"/>
        </w:rPr>
        <w:t xml:space="preserve">The farm gate value of banana production was $679 million and total output was $1.276 billion.  </w:t>
      </w:r>
    </w:p>
    <w:p w14:paraId="23C16DDD" w14:textId="77777777" w:rsidR="007A02CE" w:rsidRPr="00ED00F3" w:rsidRDefault="00041563" w:rsidP="00041563">
      <w:pPr>
        <w:spacing w:after="120"/>
        <w:rPr>
          <w:b/>
          <w:sz w:val="24"/>
          <w:szCs w:val="24"/>
        </w:rPr>
      </w:pPr>
      <w:r w:rsidRPr="00ED00F3">
        <w:rPr>
          <w:b/>
          <w:sz w:val="24"/>
          <w:szCs w:val="24"/>
        </w:rPr>
        <w:t>Elements of t</w:t>
      </w:r>
      <w:r w:rsidR="007A02CE" w:rsidRPr="00ED00F3">
        <w:rPr>
          <w:b/>
          <w:sz w:val="24"/>
          <w:szCs w:val="24"/>
        </w:rPr>
        <w:t>he Program</w:t>
      </w:r>
    </w:p>
    <w:p w14:paraId="4EA06A03" w14:textId="77777777" w:rsidR="007A02CE" w:rsidRPr="008F163A" w:rsidRDefault="007A02CE" w:rsidP="007A02CE">
      <w:pPr>
        <w:rPr>
          <w:rFonts w:asciiTheme="minorHAnsi" w:hAnsiTheme="minorHAnsi" w:cstheme="minorHAnsi"/>
        </w:rPr>
      </w:pPr>
      <w:r w:rsidRPr="00E375A8">
        <w:rPr>
          <w:rFonts w:asciiTheme="minorHAnsi" w:hAnsiTheme="minorHAnsi" w:cstheme="minorHAnsi"/>
        </w:rPr>
        <w:t xml:space="preserve">The </w:t>
      </w:r>
      <w:r w:rsidRPr="00E375A8">
        <w:rPr>
          <w:rFonts w:asciiTheme="minorHAnsi" w:hAnsiTheme="minorHAnsi" w:cstheme="minorHAnsi"/>
          <w:b/>
        </w:rPr>
        <w:t>aim</w:t>
      </w:r>
      <w:r w:rsidRPr="00E375A8">
        <w:rPr>
          <w:rFonts w:asciiTheme="minorHAnsi" w:hAnsiTheme="minorHAnsi" w:cstheme="minorHAnsi"/>
        </w:rPr>
        <w:t xml:space="preserve"> of the </w:t>
      </w:r>
      <w:r w:rsidR="00041563">
        <w:rPr>
          <w:rFonts w:asciiTheme="minorHAnsi" w:hAnsiTheme="minorHAnsi" w:cstheme="minorHAnsi"/>
        </w:rPr>
        <w:t xml:space="preserve">TR4 </w:t>
      </w:r>
      <w:r w:rsidRPr="00E375A8">
        <w:rPr>
          <w:rFonts w:asciiTheme="minorHAnsi" w:hAnsiTheme="minorHAnsi" w:cstheme="minorHAnsi"/>
        </w:rPr>
        <w:t>Program is to</w:t>
      </w:r>
      <w:r w:rsidR="00AB16C9" w:rsidRPr="00E375A8">
        <w:rPr>
          <w:rFonts w:asciiTheme="minorHAnsi" w:hAnsiTheme="minorHAnsi" w:cstheme="minorHAnsi"/>
        </w:rPr>
        <w:t xml:space="preserve"> provide a cohesive response strategy</w:t>
      </w:r>
      <w:r w:rsidR="00361633">
        <w:rPr>
          <w:rFonts w:asciiTheme="minorHAnsi" w:hAnsiTheme="minorHAnsi" w:cstheme="minorHAnsi"/>
        </w:rPr>
        <w:t xml:space="preserve"> </w:t>
      </w:r>
      <w:r w:rsidR="00361633" w:rsidRPr="008F163A">
        <w:rPr>
          <w:rFonts w:asciiTheme="minorHAnsi" w:hAnsiTheme="minorHAnsi" w:cstheme="minorHAnsi"/>
        </w:rPr>
        <w:t xml:space="preserve">which will capitalise on the successful work of the past three years and provide a program with enhanced efficiencies through to </w:t>
      </w:r>
      <w:r w:rsidR="00361633">
        <w:rPr>
          <w:rFonts w:asciiTheme="minorHAnsi" w:hAnsiTheme="minorHAnsi" w:cstheme="minorHAnsi"/>
        </w:rPr>
        <w:t>June 2024</w:t>
      </w:r>
    </w:p>
    <w:p w14:paraId="7B0FCDCD" w14:textId="77777777" w:rsidR="007A02CE" w:rsidRPr="00E375A8" w:rsidRDefault="007A02CE">
      <w:pPr>
        <w:rPr>
          <w:rFonts w:asciiTheme="minorHAnsi" w:hAnsiTheme="minorHAnsi" w:cstheme="minorHAnsi"/>
          <w:b/>
        </w:rPr>
      </w:pPr>
      <w:bookmarkStart w:id="3" w:name="_Hlk526492101"/>
      <w:r w:rsidRPr="00E375A8">
        <w:rPr>
          <w:rFonts w:asciiTheme="minorHAnsi" w:hAnsiTheme="minorHAnsi" w:cstheme="minorHAnsi"/>
        </w:rPr>
        <w:t>The</w:t>
      </w:r>
      <w:r w:rsidRPr="00E375A8">
        <w:rPr>
          <w:rFonts w:asciiTheme="minorHAnsi" w:hAnsiTheme="minorHAnsi" w:cstheme="minorHAnsi"/>
          <w:b/>
        </w:rPr>
        <w:t xml:space="preserve"> objective</w:t>
      </w:r>
      <w:r w:rsidR="004239E8">
        <w:rPr>
          <w:rFonts w:asciiTheme="minorHAnsi" w:hAnsiTheme="minorHAnsi" w:cstheme="minorHAnsi"/>
          <w:b/>
        </w:rPr>
        <w:t>s</w:t>
      </w:r>
      <w:r w:rsidRPr="00E375A8">
        <w:rPr>
          <w:rFonts w:asciiTheme="minorHAnsi" w:hAnsiTheme="minorHAnsi" w:cstheme="minorHAnsi"/>
          <w:b/>
        </w:rPr>
        <w:t xml:space="preserve"> </w:t>
      </w:r>
      <w:r w:rsidRPr="00E375A8">
        <w:rPr>
          <w:rFonts w:asciiTheme="minorHAnsi" w:hAnsiTheme="minorHAnsi" w:cstheme="minorHAnsi"/>
        </w:rPr>
        <w:t>of the Program</w:t>
      </w:r>
      <w:r w:rsidR="00E82FF2">
        <w:rPr>
          <w:rFonts w:asciiTheme="minorHAnsi" w:hAnsiTheme="minorHAnsi" w:cstheme="minorHAnsi"/>
        </w:rPr>
        <w:t xml:space="preserve"> </w:t>
      </w:r>
      <w:r w:rsidR="004239E8">
        <w:rPr>
          <w:rFonts w:asciiTheme="minorHAnsi" w:hAnsiTheme="minorHAnsi" w:cstheme="minorHAnsi"/>
        </w:rPr>
        <w:t>are:</w:t>
      </w:r>
    </w:p>
    <w:p w14:paraId="28573413" w14:textId="77777777" w:rsidR="00D84996" w:rsidRDefault="004239E8" w:rsidP="00E82FF2">
      <w:pPr>
        <w:pStyle w:val="ListParagraph"/>
        <w:spacing w:after="160" w:line="259" w:lineRule="auto"/>
        <w:ind w:left="360"/>
        <w:rPr>
          <w:rFonts w:asciiTheme="minorHAnsi" w:hAnsiTheme="minorHAnsi" w:cstheme="minorHAnsi"/>
          <w:sz w:val="22"/>
          <w:szCs w:val="22"/>
        </w:rPr>
      </w:pPr>
      <w:r>
        <w:rPr>
          <w:rFonts w:asciiTheme="minorHAnsi" w:hAnsiTheme="minorHAnsi" w:cstheme="minorHAnsi"/>
          <w:sz w:val="22"/>
          <w:szCs w:val="22"/>
        </w:rPr>
        <w:t>1.</w:t>
      </w:r>
      <w:r w:rsidR="00CE666C">
        <w:rPr>
          <w:rFonts w:asciiTheme="minorHAnsi" w:hAnsiTheme="minorHAnsi" w:cstheme="minorHAnsi"/>
          <w:sz w:val="22"/>
          <w:szCs w:val="22"/>
        </w:rPr>
        <w:t xml:space="preserve"> </w:t>
      </w:r>
      <w:r>
        <w:rPr>
          <w:rFonts w:asciiTheme="minorHAnsi" w:hAnsiTheme="minorHAnsi" w:cstheme="minorHAnsi"/>
          <w:sz w:val="22"/>
          <w:szCs w:val="22"/>
        </w:rPr>
        <w:t xml:space="preserve"> To limit the area </w:t>
      </w:r>
      <w:r w:rsidR="0083218B">
        <w:rPr>
          <w:rFonts w:asciiTheme="minorHAnsi" w:hAnsiTheme="minorHAnsi" w:cstheme="minorHAnsi"/>
          <w:sz w:val="22"/>
          <w:szCs w:val="22"/>
        </w:rPr>
        <w:t xml:space="preserve">infested </w:t>
      </w:r>
      <w:r>
        <w:rPr>
          <w:rFonts w:asciiTheme="minorHAnsi" w:hAnsiTheme="minorHAnsi" w:cstheme="minorHAnsi"/>
          <w:sz w:val="22"/>
          <w:szCs w:val="22"/>
        </w:rPr>
        <w:t xml:space="preserve">by Panama disease tropical race 4 </w:t>
      </w:r>
    </w:p>
    <w:p w14:paraId="34758775" w14:textId="77777777" w:rsidR="00D84996" w:rsidRDefault="00D84996" w:rsidP="002D313A">
      <w:pPr>
        <w:pStyle w:val="ListParagraph"/>
        <w:spacing w:after="160" w:line="259" w:lineRule="auto"/>
        <w:ind w:left="360"/>
        <w:rPr>
          <w:rFonts w:asciiTheme="minorHAnsi" w:hAnsiTheme="minorHAnsi" w:cstheme="minorHAnsi"/>
          <w:sz w:val="22"/>
          <w:szCs w:val="22"/>
        </w:rPr>
      </w:pPr>
      <w:r>
        <w:rPr>
          <w:rFonts w:asciiTheme="minorHAnsi" w:hAnsiTheme="minorHAnsi" w:cstheme="minorHAnsi"/>
          <w:sz w:val="22"/>
          <w:szCs w:val="22"/>
        </w:rPr>
        <w:t xml:space="preserve">2. </w:t>
      </w:r>
      <w:r w:rsidR="00CE666C">
        <w:rPr>
          <w:rFonts w:asciiTheme="minorHAnsi" w:hAnsiTheme="minorHAnsi" w:cstheme="minorHAnsi"/>
          <w:sz w:val="22"/>
          <w:szCs w:val="22"/>
        </w:rPr>
        <w:t xml:space="preserve"> </w:t>
      </w:r>
      <w:bookmarkStart w:id="4" w:name="_Hlk528056158"/>
      <w:r w:rsidR="00E82FF2">
        <w:rPr>
          <w:rFonts w:asciiTheme="minorHAnsi" w:hAnsiTheme="minorHAnsi" w:cstheme="minorHAnsi"/>
          <w:sz w:val="22"/>
          <w:szCs w:val="22"/>
        </w:rPr>
        <w:t xml:space="preserve">To </w:t>
      </w:r>
      <w:r w:rsidR="007A02CE" w:rsidRPr="00E375A8">
        <w:rPr>
          <w:rFonts w:asciiTheme="minorHAnsi" w:hAnsiTheme="minorHAnsi" w:cstheme="minorHAnsi"/>
          <w:sz w:val="22"/>
          <w:szCs w:val="22"/>
        </w:rPr>
        <w:t xml:space="preserve">slow the spread of </w:t>
      </w:r>
      <w:r w:rsidR="00953B70">
        <w:rPr>
          <w:rFonts w:asciiTheme="minorHAnsi" w:hAnsiTheme="minorHAnsi" w:cstheme="minorHAnsi"/>
          <w:sz w:val="22"/>
          <w:szCs w:val="22"/>
        </w:rPr>
        <w:t>TR4 by control and containment activities</w:t>
      </w:r>
      <w:r w:rsidR="007A02CE" w:rsidRPr="00E375A8">
        <w:rPr>
          <w:rFonts w:asciiTheme="minorHAnsi" w:hAnsiTheme="minorHAnsi" w:cstheme="minorHAnsi"/>
          <w:sz w:val="22"/>
          <w:szCs w:val="22"/>
        </w:rPr>
        <w:t xml:space="preserve"> </w:t>
      </w:r>
      <w:bookmarkEnd w:id="4"/>
      <w:r w:rsidR="00041563">
        <w:rPr>
          <w:rFonts w:asciiTheme="minorHAnsi" w:hAnsiTheme="minorHAnsi" w:cstheme="minorHAnsi"/>
          <w:sz w:val="22"/>
          <w:szCs w:val="22"/>
        </w:rPr>
        <w:t xml:space="preserve">so as </w:t>
      </w:r>
      <w:r w:rsidR="007A02CE" w:rsidRPr="00E375A8">
        <w:rPr>
          <w:rFonts w:asciiTheme="minorHAnsi" w:hAnsiTheme="minorHAnsi" w:cstheme="minorHAnsi"/>
          <w:sz w:val="22"/>
          <w:szCs w:val="22"/>
        </w:rPr>
        <w:t xml:space="preserve">to buy time for the industry </w:t>
      </w:r>
      <w:r w:rsidR="00041563">
        <w:rPr>
          <w:rFonts w:asciiTheme="minorHAnsi" w:hAnsiTheme="minorHAnsi" w:cstheme="minorHAnsi"/>
          <w:sz w:val="22"/>
          <w:szCs w:val="22"/>
        </w:rPr>
        <w:t xml:space="preserve">to </w:t>
      </w:r>
      <w:r w:rsidR="00E82FF2">
        <w:rPr>
          <w:rFonts w:asciiTheme="minorHAnsi" w:hAnsiTheme="minorHAnsi" w:cstheme="minorHAnsi"/>
          <w:sz w:val="22"/>
          <w:szCs w:val="22"/>
        </w:rPr>
        <w:t xml:space="preserve">incorporate new research outputs and for the industry and community to </w:t>
      </w:r>
      <w:r w:rsidR="00041563">
        <w:rPr>
          <w:rFonts w:asciiTheme="minorHAnsi" w:hAnsiTheme="minorHAnsi" w:cstheme="minorHAnsi"/>
          <w:sz w:val="22"/>
          <w:szCs w:val="22"/>
        </w:rPr>
        <w:t xml:space="preserve">adjust to </w:t>
      </w:r>
      <w:r w:rsidR="00E82FF2">
        <w:rPr>
          <w:rFonts w:asciiTheme="minorHAnsi" w:hAnsiTheme="minorHAnsi" w:cstheme="minorHAnsi"/>
          <w:sz w:val="22"/>
          <w:szCs w:val="22"/>
        </w:rPr>
        <w:t xml:space="preserve">changes brought on by </w:t>
      </w:r>
      <w:r w:rsidR="00041563">
        <w:rPr>
          <w:rFonts w:asciiTheme="minorHAnsi" w:hAnsiTheme="minorHAnsi" w:cstheme="minorHAnsi"/>
          <w:sz w:val="22"/>
          <w:szCs w:val="22"/>
        </w:rPr>
        <w:t>TR4</w:t>
      </w:r>
      <w:r w:rsidR="007A02CE" w:rsidRPr="00E375A8">
        <w:rPr>
          <w:rFonts w:asciiTheme="minorHAnsi" w:hAnsiTheme="minorHAnsi" w:cstheme="minorHAnsi"/>
          <w:sz w:val="22"/>
          <w:szCs w:val="22"/>
        </w:rPr>
        <w:t xml:space="preserve">. </w:t>
      </w:r>
      <w:bookmarkEnd w:id="3"/>
    </w:p>
    <w:p w14:paraId="1BDA6315" w14:textId="77777777" w:rsidR="00C555F4" w:rsidRDefault="00C555F4" w:rsidP="002D313A">
      <w:pPr>
        <w:pStyle w:val="ListParagraph"/>
        <w:spacing w:after="160" w:line="259" w:lineRule="auto"/>
        <w:ind w:left="360"/>
        <w:rPr>
          <w:rFonts w:asciiTheme="minorHAnsi" w:hAnsiTheme="minorHAnsi" w:cstheme="minorHAnsi"/>
          <w:sz w:val="22"/>
          <w:szCs w:val="22"/>
        </w:rPr>
      </w:pPr>
    </w:p>
    <w:p w14:paraId="2417CC5C" w14:textId="77777777" w:rsidR="00C555F4" w:rsidRPr="002D313A" w:rsidRDefault="00C555F4" w:rsidP="002D313A">
      <w:pPr>
        <w:pStyle w:val="ListParagraph"/>
        <w:spacing w:after="160" w:line="259" w:lineRule="auto"/>
        <w:ind w:left="360"/>
        <w:rPr>
          <w:rFonts w:asciiTheme="minorHAnsi" w:hAnsiTheme="minorHAnsi" w:cstheme="minorHAnsi"/>
          <w:sz w:val="22"/>
          <w:szCs w:val="22"/>
        </w:rPr>
      </w:pPr>
    </w:p>
    <w:p w14:paraId="4007B3F2" w14:textId="77777777" w:rsidR="00E375A8" w:rsidRDefault="00BA6A9D">
      <w:r w:rsidRPr="00BA6A9D">
        <w:t xml:space="preserve">Achieving Objectives </w:t>
      </w:r>
    </w:p>
    <w:p w14:paraId="028F328B" w14:textId="77777777" w:rsidR="00BA6A9D" w:rsidRPr="00BA6A9D" w:rsidRDefault="00BA6A9D">
      <w:r w:rsidRPr="00BA6A9D">
        <w:t>The Program will achieve its objectives through tracing &amp; surveillance, regulatory compliance, sampling &amp; diagnostics, communications &amp; engagement and policy &amp; planning.</w:t>
      </w:r>
    </w:p>
    <w:p w14:paraId="4A92B9FD" w14:textId="77777777" w:rsidR="00E375A8" w:rsidRPr="00FF1E0F" w:rsidRDefault="00D46710">
      <w:pPr>
        <w:rPr>
          <w:b/>
        </w:rPr>
      </w:pPr>
      <w:r>
        <w:t xml:space="preserve">The following activities comprise the core elements undertaken by the Program to control and contain Panama </w:t>
      </w:r>
      <w:r w:rsidR="00E050B5">
        <w:t>TR4.</w:t>
      </w:r>
      <w:r>
        <w:t xml:space="preserve">  </w:t>
      </w:r>
      <w:r w:rsidR="00F64088">
        <w:t>Over time, it is likely that the activities will change and adapt.</w:t>
      </w:r>
    </w:p>
    <w:p w14:paraId="79F6014A" w14:textId="77777777" w:rsidR="00E02B5E" w:rsidRPr="00BA6A9D" w:rsidRDefault="00E02B5E">
      <w:r w:rsidRPr="00BA6A9D">
        <w:t>Tracing</w:t>
      </w:r>
    </w:p>
    <w:p w14:paraId="6D9C77AE" w14:textId="77777777" w:rsidR="00506AC8" w:rsidRDefault="00506AC8" w:rsidP="00E050B5">
      <w:r>
        <w:t xml:space="preserve">Tracing is </w:t>
      </w:r>
      <w:r w:rsidR="00BA6A9D">
        <w:t xml:space="preserve">the </w:t>
      </w:r>
      <w:r>
        <w:t>assessment of the risk pathways to and from known infested properties</w:t>
      </w:r>
      <w:r w:rsidR="00BA6A9D">
        <w:t xml:space="preserve"> (IPs)</w:t>
      </w:r>
      <w:r>
        <w:t xml:space="preserve"> and is undertaken with each new detection of </w:t>
      </w:r>
      <w:r w:rsidR="00BA6A9D">
        <w:t>TR4</w:t>
      </w:r>
      <w:r>
        <w:t xml:space="preserve"> or if new information becomes available.  The tracing activity facilitates the creation of risk profiles to inform the surveillance strategy.</w:t>
      </w:r>
    </w:p>
    <w:p w14:paraId="26A83B88" w14:textId="77777777" w:rsidR="00E02B5E" w:rsidRPr="00BA6A9D" w:rsidRDefault="00E02B5E" w:rsidP="00DA2A7B">
      <w:r w:rsidRPr="00BA6A9D">
        <w:t>Surveillance</w:t>
      </w:r>
    </w:p>
    <w:p w14:paraId="1F00AAD9" w14:textId="77777777" w:rsidR="00DA2A7B" w:rsidRDefault="00BA6A9D" w:rsidP="00E050B5">
      <w:r>
        <w:t>I</w:t>
      </w:r>
      <w:r w:rsidR="00DA2A7B">
        <w:t xml:space="preserve">t </w:t>
      </w:r>
      <w:r>
        <w:t xml:space="preserve">has been shown that </w:t>
      </w:r>
      <w:r w:rsidR="00DA2A7B">
        <w:t>effective surveillance</w:t>
      </w:r>
      <w:r>
        <w:t>,</w:t>
      </w:r>
      <w:r w:rsidR="00DA2A7B">
        <w:t xml:space="preserve"> followed by rapid destruction and on</w:t>
      </w:r>
      <w:r w:rsidR="00953B70">
        <w:t>-</w:t>
      </w:r>
      <w:r w:rsidR="00DA2A7B">
        <w:t xml:space="preserve">farm </w:t>
      </w:r>
      <w:r>
        <w:t xml:space="preserve">regulatory </w:t>
      </w:r>
      <w:r w:rsidR="00DA2A7B">
        <w:t xml:space="preserve">restrictions is the only way </w:t>
      </w:r>
      <w:r w:rsidR="00DA2A7B" w:rsidRPr="00345D56">
        <w:rPr>
          <w:i/>
        </w:rPr>
        <w:t>currently</w:t>
      </w:r>
      <w:r w:rsidR="00DA2A7B">
        <w:t xml:space="preserve"> to control and contain the disease. Surveillance is the key mechanism that helps the industry and the government buy time.  Early detection of the disease is a key part of the surveillance strategy and is built on the linkages identified through tracing</w:t>
      </w:r>
      <w:r w:rsidR="00E050B5">
        <w:t>.</w:t>
      </w:r>
    </w:p>
    <w:p w14:paraId="77A70385" w14:textId="77777777" w:rsidR="00E02B5E" w:rsidRPr="00BA6A9D" w:rsidRDefault="00BA6A9D">
      <w:r>
        <w:t xml:space="preserve">Regulatory </w:t>
      </w:r>
      <w:r w:rsidR="00BC13BD" w:rsidRPr="00BA6A9D">
        <w:t xml:space="preserve">Compliance </w:t>
      </w:r>
    </w:p>
    <w:p w14:paraId="5D3F0A76" w14:textId="77777777" w:rsidR="00D76095" w:rsidRDefault="00DA2A7B" w:rsidP="00D76095">
      <w:r>
        <w:t xml:space="preserve">The Panama TR4 Program’s compliance strategy is to ensure that properties subject to a Notice of presence of panama disease tropical race 4 (‘notice’) achieve and continue to meet the risk minimisation requirements of that notice.  The aim of compliance is to minimise the risk of the spread of </w:t>
      </w:r>
      <w:r w:rsidR="00E050B5">
        <w:t>Panama TR4</w:t>
      </w:r>
      <w:r>
        <w:t xml:space="preserve"> both within and off an </w:t>
      </w:r>
      <w:r w:rsidR="00B80288">
        <w:t>IP</w:t>
      </w:r>
      <w:r>
        <w:t xml:space="preserve">. This </w:t>
      </w:r>
      <w:r w:rsidR="00B80288">
        <w:t xml:space="preserve">activity </w:t>
      </w:r>
      <w:r>
        <w:t>i</w:t>
      </w:r>
      <w:r w:rsidR="00B80288">
        <w:t>nclude</w:t>
      </w:r>
      <w:r>
        <w:t xml:space="preserve">s </w:t>
      </w:r>
      <w:r w:rsidR="00B80288">
        <w:t>education and some</w:t>
      </w:r>
      <w:r>
        <w:t xml:space="preserve"> assistance with destruction of banana plants,</w:t>
      </w:r>
      <w:r w:rsidR="00B80288">
        <w:t xml:space="preserve"> as well as</w:t>
      </w:r>
      <w:r>
        <w:t xml:space="preserve"> regulatory compliance and ongoing monitoring.</w:t>
      </w:r>
      <w:r w:rsidR="00D76095" w:rsidRPr="00D76095">
        <w:t xml:space="preserve"> </w:t>
      </w:r>
    </w:p>
    <w:p w14:paraId="56814887" w14:textId="77777777" w:rsidR="00D76095" w:rsidRPr="00BA6A9D" w:rsidRDefault="00D76095" w:rsidP="00D76095">
      <w:r w:rsidRPr="00BA6A9D">
        <w:t>Sampling</w:t>
      </w:r>
    </w:p>
    <w:p w14:paraId="38C83FF4" w14:textId="77777777" w:rsidR="00D76095" w:rsidRDefault="00D76095" w:rsidP="00D76095">
      <w:r w:rsidRPr="00D71D17">
        <w:t>During surveillance</w:t>
      </w:r>
      <w:r>
        <w:t>, Program personnel look for banana plants displaying external symptoms of the disease and subsequently label and take samples of suspicious plants.</w:t>
      </w:r>
      <w:r w:rsidRPr="00D71D17">
        <w:t xml:space="preserve">  </w:t>
      </w:r>
      <w:r>
        <w:t>Strict protocols</w:t>
      </w:r>
      <w:r w:rsidRPr="00D71D17">
        <w:t xml:space="preserve"> </w:t>
      </w:r>
      <w:r>
        <w:t>relating to collecting and dispatching samples are followed depending upon whether the plant is located on an IP or on a property not known to have the disease.</w:t>
      </w:r>
    </w:p>
    <w:p w14:paraId="754A5678" w14:textId="77777777" w:rsidR="00D76095" w:rsidRPr="00BA6A9D" w:rsidRDefault="00D76095" w:rsidP="00D76095">
      <w:r w:rsidRPr="00BA6A9D">
        <w:t>Diagnostics</w:t>
      </w:r>
    </w:p>
    <w:p w14:paraId="3FE429D6" w14:textId="77777777" w:rsidR="00D76095" w:rsidRDefault="00D76095" w:rsidP="00D76095">
      <w:r>
        <w:t>Laboratory diagnostic testing of samples for Panama TR4 will continue to be performed for the Program at the Diagnostics Laboratory at the EcoSciences Precinct, Dutton Park, Brisbane.  Diagnostics will be completed in accordance with the Program diagnostic protocol.  Multiple diagnostic tests are used to determine the absence or presence of Panama TR4.  These tests take a number of weeks to fully complete.</w:t>
      </w:r>
    </w:p>
    <w:p w14:paraId="2F25D47B" w14:textId="77777777" w:rsidR="00D76095" w:rsidRDefault="00BC13BD" w:rsidP="00E050B5">
      <w:r w:rsidRPr="00BA6A9D">
        <w:t xml:space="preserve">Communications </w:t>
      </w:r>
    </w:p>
    <w:p w14:paraId="59552F13" w14:textId="77777777" w:rsidR="00DA2A7B" w:rsidRDefault="00DA2A7B" w:rsidP="00E050B5">
      <w:r w:rsidRPr="00700061">
        <w:t>Program work in this area is focussed on community awareness and edu</w:t>
      </w:r>
      <w:r>
        <w:t>c</w:t>
      </w:r>
      <w:r w:rsidRPr="00700061">
        <w:t xml:space="preserve">ation, the preparation of </w:t>
      </w:r>
      <w:r w:rsidR="00B80288">
        <w:t>documents</w:t>
      </w:r>
      <w:r w:rsidRPr="00700061">
        <w:t xml:space="preserve"> that could be shared both in the community and the industry</w:t>
      </w:r>
      <w:r w:rsidR="00D76095">
        <w:t>. It also includes</w:t>
      </w:r>
      <w:r w:rsidRPr="00700061">
        <w:t xml:space="preserve"> the provision of </w:t>
      </w:r>
      <w:r>
        <w:t>formal/informal education.</w:t>
      </w:r>
      <w:r w:rsidR="00D76095" w:rsidRPr="00D76095">
        <w:t xml:space="preserve"> </w:t>
      </w:r>
    </w:p>
    <w:p w14:paraId="33FBD52D" w14:textId="77777777" w:rsidR="00DA2A7B" w:rsidRPr="00BA6A9D" w:rsidRDefault="00B80288" w:rsidP="00DA2A7B">
      <w:r>
        <w:t xml:space="preserve">Grower </w:t>
      </w:r>
      <w:r w:rsidR="00DA2A7B" w:rsidRPr="00BA6A9D">
        <w:t>E</w:t>
      </w:r>
      <w:r>
        <w:t>ngagement</w:t>
      </w:r>
    </w:p>
    <w:p w14:paraId="5F2E010D" w14:textId="77777777" w:rsidR="005602F2" w:rsidRDefault="005602F2" w:rsidP="00E050B5"/>
    <w:p w14:paraId="02EB4A89" w14:textId="77777777" w:rsidR="005602F2" w:rsidRDefault="005602F2" w:rsidP="00E050B5"/>
    <w:p w14:paraId="17971215" w14:textId="77777777" w:rsidR="00DA2A7B" w:rsidRDefault="00B80288" w:rsidP="00E050B5">
      <w:r>
        <w:t xml:space="preserve">Recent grower engagement </w:t>
      </w:r>
      <w:r w:rsidR="00DA2A7B" w:rsidRPr="00700061">
        <w:t>work has focussed on the highest-at-risk growers and being Panama TR4 ready.</w:t>
      </w:r>
      <w:r w:rsidR="00DA2A7B">
        <w:t xml:space="preserve">  It is envisaged that this work will continue to support growers to implement best practice farm biosecurity, encourage early reporting of the disease and adapt practices both individually and collectively to reduce the risk of disease incursion for themselves and others.  </w:t>
      </w:r>
      <w:r>
        <w:t xml:space="preserve">It is </w:t>
      </w:r>
      <w:r w:rsidR="00D76095">
        <w:t xml:space="preserve">done with the assistance of ABGC and </w:t>
      </w:r>
      <w:r>
        <w:t xml:space="preserve">DAF’s </w:t>
      </w:r>
      <w:r>
        <w:rPr>
          <w:rFonts w:asciiTheme="minorHAnsi" w:hAnsiTheme="minorHAnsi" w:cstheme="minorHAnsi"/>
        </w:rPr>
        <w:t xml:space="preserve">Agri-Science Queensland </w:t>
      </w:r>
      <w:r w:rsidR="00D76095">
        <w:rPr>
          <w:rFonts w:asciiTheme="minorHAnsi" w:hAnsiTheme="minorHAnsi" w:cstheme="minorHAnsi"/>
        </w:rPr>
        <w:t xml:space="preserve">banana </w:t>
      </w:r>
      <w:r>
        <w:rPr>
          <w:rFonts w:asciiTheme="minorHAnsi" w:hAnsiTheme="minorHAnsi" w:cstheme="minorHAnsi"/>
        </w:rPr>
        <w:t>extension team</w:t>
      </w:r>
      <w:r w:rsidR="00D76095">
        <w:rPr>
          <w:rFonts w:asciiTheme="minorHAnsi" w:hAnsiTheme="minorHAnsi" w:cstheme="minorHAnsi"/>
        </w:rPr>
        <w:t xml:space="preserve">.  </w:t>
      </w:r>
      <w:r w:rsidR="00DA2A7B">
        <w:t>The benefit of this element is that it supports management of a threatening and complex disease via strong engagement with a broad range of stakeholder</w:t>
      </w:r>
      <w:r w:rsidR="00E050B5">
        <w:t>s</w:t>
      </w:r>
      <w:r w:rsidR="00DA2A7B">
        <w:t>.</w:t>
      </w:r>
      <w:r>
        <w:t xml:space="preserve"> When growers protect their own farms from TR4, they protect the industry and this underpins the regional communities.</w:t>
      </w:r>
    </w:p>
    <w:p w14:paraId="199D7ED5" w14:textId="77777777" w:rsidR="00BC13BD" w:rsidRPr="00BA6A9D" w:rsidRDefault="00D76095">
      <w:r>
        <w:t>P</w:t>
      </w:r>
      <w:r w:rsidR="00BC13BD" w:rsidRPr="00BA6A9D">
        <w:t>olicy</w:t>
      </w:r>
      <w:r w:rsidRPr="00D76095">
        <w:t xml:space="preserve"> </w:t>
      </w:r>
      <w:r w:rsidRPr="00BA6A9D">
        <w:t>and</w:t>
      </w:r>
      <w:r w:rsidRPr="00D76095">
        <w:t xml:space="preserve"> </w:t>
      </w:r>
      <w:r w:rsidRPr="00BA6A9D">
        <w:t>Planning</w:t>
      </w:r>
    </w:p>
    <w:p w14:paraId="4A177BA2" w14:textId="77777777" w:rsidR="00DA2A7B" w:rsidRDefault="00DA2A7B" w:rsidP="00E050B5">
      <w:r w:rsidRPr="00E050B5">
        <w:t>Th</w:t>
      </w:r>
      <w:r w:rsidR="00D76095">
        <w:t>is element includes</w:t>
      </w:r>
      <w:r w:rsidRPr="00E050B5">
        <w:t xml:space="preserve"> policy </w:t>
      </w:r>
      <w:r w:rsidR="00D76095">
        <w:t xml:space="preserve">development, </w:t>
      </w:r>
      <w:r w:rsidR="00D76095" w:rsidRPr="00E050B5">
        <w:t>legislative support</w:t>
      </w:r>
      <w:r w:rsidR="00D76095">
        <w:t>,</w:t>
      </w:r>
      <w:r w:rsidR="00D76095" w:rsidRPr="00E050B5">
        <w:t xml:space="preserve"> program planning</w:t>
      </w:r>
      <w:r w:rsidR="00D76095">
        <w:t xml:space="preserve"> and</w:t>
      </w:r>
      <w:r w:rsidRPr="00E050B5">
        <w:t xml:space="preserve"> risk assessment </w:t>
      </w:r>
      <w:r w:rsidR="00D76095">
        <w:t>It</w:t>
      </w:r>
      <w:r w:rsidRPr="00E050B5">
        <w:t xml:space="preserve"> provides a connection to externally available science and research.  </w:t>
      </w:r>
      <w:r w:rsidR="00D76095">
        <w:t xml:space="preserve">The outputs </w:t>
      </w:r>
      <w:r w:rsidR="00D76095" w:rsidRPr="00E050B5">
        <w:t xml:space="preserve">support management of each of the </w:t>
      </w:r>
      <w:r w:rsidR="00D76095">
        <w:t xml:space="preserve">other </w:t>
      </w:r>
      <w:r w:rsidR="00D76095" w:rsidRPr="00E050B5">
        <w:t xml:space="preserve">elements of the Program </w:t>
      </w:r>
      <w:r w:rsidR="00D76095">
        <w:t>and include</w:t>
      </w:r>
      <w:r w:rsidR="00E050B5" w:rsidRPr="00E050B5">
        <w:t xml:space="preserve"> risk assessments, work instructions, standard operating procedures, policy</w:t>
      </w:r>
      <w:r w:rsidR="00D76095">
        <w:t xml:space="preserve"> and legislative</w:t>
      </w:r>
      <w:r w:rsidR="00E050B5" w:rsidRPr="00E050B5">
        <w:t xml:space="preserve"> documents, administrative procedures and forms </w:t>
      </w:r>
      <w:r w:rsidR="00D76095">
        <w:t xml:space="preserve">to </w:t>
      </w:r>
      <w:r w:rsidR="00E050B5" w:rsidRPr="00E050B5">
        <w:t>record information</w:t>
      </w:r>
      <w:r w:rsidRPr="00E050B5">
        <w:t>.</w:t>
      </w:r>
    </w:p>
    <w:p w14:paraId="01EECFEB" w14:textId="77777777" w:rsidR="00975AC4" w:rsidRPr="00975AC4" w:rsidRDefault="00975AC4" w:rsidP="00975AC4">
      <w:pPr>
        <w:spacing w:after="120"/>
        <w:rPr>
          <w:b/>
          <w:sz w:val="24"/>
          <w:szCs w:val="24"/>
        </w:rPr>
      </w:pPr>
      <w:r w:rsidRPr="00975AC4">
        <w:rPr>
          <w:b/>
          <w:sz w:val="24"/>
          <w:szCs w:val="24"/>
        </w:rPr>
        <w:t>The Way Forward</w:t>
      </w:r>
    </w:p>
    <w:p w14:paraId="41AB2A96" w14:textId="77777777" w:rsidR="00975AC4" w:rsidRPr="00975AC4" w:rsidRDefault="00975AC4" w:rsidP="00975AC4">
      <w:pPr>
        <w:spacing w:after="200"/>
        <w:rPr>
          <w:rFonts w:asciiTheme="minorHAnsi" w:hAnsiTheme="minorHAnsi" w:cstheme="minorHAnsi"/>
        </w:rPr>
      </w:pPr>
      <w:r w:rsidRPr="006E2E9A">
        <w:t>ABGC fully support</w:t>
      </w:r>
      <w:r>
        <w:t>s</w:t>
      </w:r>
      <w:r w:rsidRPr="006E2E9A">
        <w:t xml:space="preserve"> the TR4 Program and note</w:t>
      </w:r>
      <w:r>
        <w:t>s</w:t>
      </w:r>
      <w:r w:rsidRPr="006E2E9A">
        <w:t xml:space="preserve"> that without BQ surveillance and</w:t>
      </w:r>
      <w:r>
        <w:t xml:space="preserve"> its regulatory compliance work for TR4</w:t>
      </w:r>
      <w:r w:rsidRPr="006E2E9A">
        <w:t xml:space="preserve">, the </w:t>
      </w:r>
      <w:r w:rsidRPr="00975AC4">
        <w:rPr>
          <w:rFonts w:asciiTheme="minorHAnsi" w:hAnsiTheme="minorHAnsi" w:cstheme="minorHAnsi"/>
        </w:rPr>
        <w:t>disease would spread much quicker.</w:t>
      </w:r>
    </w:p>
    <w:p w14:paraId="5E8D8985" w14:textId="77777777" w:rsidR="00975AC4" w:rsidRPr="00975AC4" w:rsidRDefault="00975AC4" w:rsidP="00975AC4">
      <w:pPr>
        <w:spacing w:after="120"/>
        <w:rPr>
          <w:rFonts w:asciiTheme="minorHAnsi" w:hAnsiTheme="minorHAnsi" w:cstheme="minorHAnsi"/>
        </w:rPr>
      </w:pPr>
      <w:r w:rsidRPr="00975AC4">
        <w:rPr>
          <w:rFonts w:asciiTheme="minorHAnsi" w:hAnsiTheme="minorHAnsi" w:cstheme="minorHAnsi"/>
        </w:rPr>
        <w:t>However, there is an urgent need for the Program to be more efficient and effective in future, especially in regard to:</w:t>
      </w:r>
    </w:p>
    <w:p w14:paraId="76E199AA" w14:textId="77777777" w:rsidR="00975AC4" w:rsidRPr="00975AC4" w:rsidRDefault="00975AC4" w:rsidP="00975AC4">
      <w:pPr>
        <w:pStyle w:val="ListParagraph"/>
        <w:numPr>
          <w:ilvl w:val="0"/>
          <w:numId w:val="11"/>
        </w:numPr>
        <w:spacing w:line="264" w:lineRule="auto"/>
        <w:rPr>
          <w:rFonts w:asciiTheme="minorHAnsi" w:hAnsiTheme="minorHAnsi" w:cstheme="minorHAnsi"/>
          <w:sz w:val="22"/>
          <w:szCs w:val="22"/>
        </w:rPr>
      </w:pPr>
      <w:r w:rsidRPr="00975AC4">
        <w:rPr>
          <w:rFonts w:asciiTheme="minorHAnsi" w:hAnsiTheme="minorHAnsi" w:cstheme="minorHAnsi"/>
          <w:sz w:val="22"/>
          <w:szCs w:val="22"/>
        </w:rPr>
        <w:t xml:space="preserve">the use of modern technology, such as drones, for surveillance, where applied research is urgently required, and </w:t>
      </w:r>
    </w:p>
    <w:p w14:paraId="47D1139B" w14:textId="77777777" w:rsidR="00975AC4" w:rsidRPr="006E2E9A" w:rsidRDefault="00975AC4" w:rsidP="00975AC4">
      <w:pPr>
        <w:pStyle w:val="ListParagraph"/>
        <w:numPr>
          <w:ilvl w:val="0"/>
          <w:numId w:val="11"/>
        </w:numPr>
        <w:spacing w:line="264" w:lineRule="auto"/>
      </w:pPr>
      <w:r w:rsidRPr="00975AC4">
        <w:rPr>
          <w:rFonts w:asciiTheme="minorHAnsi" w:hAnsiTheme="minorHAnsi" w:cstheme="minorHAnsi"/>
          <w:sz w:val="22"/>
          <w:szCs w:val="22"/>
        </w:rPr>
        <w:t>the need for further on-farm biosecurity training for growers</w:t>
      </w:r>
      <w:r w:rsidRPr="006E2E9A">
        <w:t>.</w:t>
      </w:r>
    </w:p>
    <w:p w14:paraId="3AE9FD19" w14:textId="77777777" w:rsidR="0088799F" w:rsidRDefault="0088799F" w:rsidP="002C69A1">
      <w:pPr>
        <w:autoSpaceDE w:val="0"/>
        <w:autoSpaceDN w:val="0"/>
        <w:adjustRightInd w:val="0"/>
        <w:spacing w:after="0" w:line="240" w:lineRule="auto"/>
        <w:rPr>
          <w:rFonts w:asciiTheme="minorHAnsi" w:hAnsiTheme="minorHAnsi" w:cstheme="minorHAnsi"/>
          <w:lang w:eastAsia="en-AU"/>
        </w:rPr>
      </w:pPr>
      <w:r>
        <w:rPr>
          <w:rFonts w:asciiTheme="minorHAnsi" w:hAnsiTheme="minorHAnsi" w:cstheme="minorHAnsi"/>
          <w:lang w:eastAsia="en-AU"/>
        </w:rPr>
        <w:t>There is also a need to ensure funding is made available for the next five years of the Program.</w:t>
      </w:r>
      <w:r w:rsidR="00C20DFF">
        <w:rPr>
          <w:rFonts w:asciiTheme="minorHAnsi" w:hAnsiTheme="minorHAnsi" w:cstheme="minorHAnsi"/>
          <w:lang w:eastAsia="en-AU"/>
        </w:rPr>
        <w:t xml:space="preserve"> Indeed, it is imperative that there be a </w:t>
      </w:r>
      <w:r w:rsidR="00C20DFF" w:rsidRPr="008A46A7">
        <w:rPr>
          <w:rFonts w:asciiTheme="minorHAnsi" w:hAnsiTheme="minorHAnsi" w:cstheme="minorHAnsi"/>
        </w:rPr>
        <w:t xml:space="preserve">solid </w:t>
      </w:r>
      <w:r w:rsidR="00C20DFF">
        <w:rPr>
          <w:rFonts w:asciiTheme="minorHAnsi" w:hAnsiTheme="minorHAnsi" w:cstheme="minorHAnsi"/>
        </w:rPr>
        <w:t xml:space="preserve">and effective </w:t>
      </w:r>
      <w:r w:rsidR="00C20DFF" w:rsidRPr="008A46A7">
        <w:rPr>
          <w:rFonts w:asciiTheme="minorHAnsi" w:hAnsiTheme="minorHAnsi" w:cstheme="minorHAnsi"/>
        </w:rPr>
        <w:t>TR4 Five Year Control and Containment Program</w:t>
      </w:r>
      <w:r w:rsidR="00C20DFF">
        <w:rPr>
          <w:rFonts w:asciiTheme="minorHAnsi" w:hAnsiTheme="minorHAnsi" w:cstheme="minorHAnsi"/>
        </w:rPr>
        <w:t>.</w:t>
      </w:r>
    </w:p>
    <w:p w14:paraId="3D9F6F1D" w14:textId="77777777" w:rsidR="0088799F" w:rsidRDefault="0088799F" w:rsidP="002C69A1">
      <w:pPr>
        <w:autoSpaceDE w:val="0"/>
        <w:autoSpaceDN w:val="0"/>
        <w:adjustRightInd w:val="0"/>
        <w:spacing w:after="0" w:line="240" w:lineRule="auto"/>
        <w:rPr>
          <w:rFonts w:asciiTheme="minorHAnsi" w:hAnsiTheme="minorHAnsi" w:cstheme="minorHAnsi"/>
          <w:lang w:eastAsia="en-AU"/>
        </w:rPr>
      </w:pPr>
    </w:p>
    <w:p w14:paraId="28768CDE" w14:textId="77777777" w:rsidR="002C69A1" w:rsidRDefault="002C69A1" w:rsidP="002C69A1">
      <w:pPr>
        <w:autoSpaceDE w:val="0"/>
        <w:autoSpaceDN w:val="0"/>
        <w:adjustRightInd w:val="0"/>
        <w:spacing w:after="0" w:line="240" w:lineRule="auto"/>
        <w:rPr>
          <w:rFonts w:asciiTheme="minorHAnsi" w:hAnsiTheme="minorHAnsi" w:cstheme="minorHAnsi"/>
          <w:lang w:eastAsia="en-AU"/>
        </w:rPr>
      </w:pPr>
      <w:r w:rsidRPr="002C69A1">
        <w:rPr>
          <w:rFonts w:asciiTheme="minorHAnsi" w:hAnsiTheme="minorHAnsi" w:cstheme="minorHAnsi"/>
          <w:lang w:eastAsia="en-AU"/>
        </w:rPr>
        <w:t>The Queensland Government has stated that it has committed $29 million in response to TR4 to date.  The program will cost in the order of $4-5M per annum to continue the current scope of activities.</w:t>
      </w:r>
    </w:p>
    <w:p w14:paraId="6706F89D" w14:textId="77777777" w:rsidR="002C69A1" w:rsidRDefault="002C69A1" w:rsidP="002C69A1">
      <w:pPr>
        <w:autoSpaceDE w:val="0"/>
        <w:autoSpaceDN w:val="0"/>
        <w:adjustRightInd w:val="0"/>
        <w:spacing w:after="0" w:line="240" w:lineRule="auto"/>
        <w:rPr>
          <w:rFonts w:asciiTheme="minorHAnsi" w:hAnsiTheme="minorHAnsi" w:cstheme="minorHAnsi"/>
          <w:lang w:eastAsia="en-AU"/>
        </w:rPr>
      </w:pPr>
    </w:p>
    <w:p w14:paraId="117C8251" w14:textId="77777777" w:rsidR="002C69A1" w:rsidRDefault="002C69A1" w:rsidP="002C69A1">
      <w:pPr>
        <w:autoSpaceDE w:val="0"/>
        <w:autoSpaceDN w:val="0"/>
        <w:adjustRightInd w:val="0"/>
        <w:spacing w:after="0" w:line="240" w:lineRule="auto"/>
        <w:rPr>
          <w:rFonts w:asciiTheme="minorHAnsi" w:hAnsiTheme="minorHAnsi" w:cstheme="minorHAnsi"/>
          <w:lang w:eastAsia="en-AU"/>
        </w:rPr>
      </w:pPr>
      <w:r w:rsidRPr="00515340">
        <w:rPr>
          <w:rFonts w:asciiTheme="minorHAnsi" w:hAnsiTheme="minorHAnsi" w:cstheme="minorHAnsi"/>
          <w:lang w:eastAsia="en-AU"/>
        </w:rPr>
        <w:t xml:space="preserve">Under </w:t>
      </w:r>
      <w:r>
        <w:rPr>
          <w:rFonts w:asciiTheme="minorHAnsi" w:hAnsiTheme="minorHAnsi" w:cstheme="minorHAnsi"/>
          <w:lang w:eastAsia="en-AU"/>
        </w:rPr>
        <w:t xml:space="preserve">nationally approved biosecurity arrangements, </w:t>
      </w:r>
      <w:r w:rsidRPr="00515340">
        <w:rPr>
          <w:rFonts w:asciiTheme="minorHAnsi" w:hAnsiTheme="minorHAnsi" w:cstheme="minorHAnsi"/>
          <w:lang w:eastAsia="en-AU"/>
        </w:rPr>
        <w:t>the concept of shared responsibility</w:t>
      </w:r>
      <w:r>
        <w:rPr>
          <w:rFonts w:asciiTheme="minorHAnsi" w:hAnsiTheme="minorHAnsi" w:cstheme="minorHAnsi"/>
          <w:lang w:eastAsia="en-AU"/>
        </w:rPr>
        <w:t>,</w:t>
      </w:r>
      <w:r w:rsidRPr="00515340">
        <w:rPr>
          <w:rFonts w:asciiTheme="minorHAnsi" w:hAnsiTheme="minorHAnsi" w:cstheme="minorHAnsi"/>
          <w:lang w:eastAsia="en-AU"/>
        </w:rPr>
        <w:t xml:space="preserve"> biosecurity is considered to be in part a private good and in</w:t>
      </w:r>
      <w:r>
        <w:rPr>
          <w:rFonts w:asciiTheme="minorHAnsi" w:hAnsiTheme="minorHAnsi" w:cstheme="minorHAnsi"/>
          <w:lang w:eastAsia="en-AU"/>
        </w:rPr>
        <w:t xml:space="preserve"> </w:t>
      </w:r>
      <w:r w:rsidRPr="00515340">
        <w:rPr>
          <w:rFonts w:asciiTheme="minorHAnsi" w:hAnsiTheme="minorHAnsi" w:cstheme="minorHAnsi"/>
          <w:lang w:eastAsia="en-AU"/>
        </w:rPr>
        <w:t>part a public good and there should be “proportionate responsibility” for biosecurity risks which accrue</w:t>
      </w:r>
      <w:r>
        <w:rPr>
          <w:rFonts w:asciiTheme="minorHAnsi" w:hAnsiTheme="minorHAnsi" w:cstheme="minorHAnsi"/>
          <w:lang w:eastAsia="en-AU"/>
        </w:rPr>
        <w:t xml:space="preserve"> </w:t>
      </w:r>
      <w:r w:rsidRPr="00515340">
        <w:rPr>
          <w:rFonts w:asciiTheme="minorHAnsi" w:hAnsiTheme="minorHAnsi" w:cstheme="minorHAnsi"/>
          <w:lang w:eastAsia="en-AU"/>
        </w:rPr>
        <w:t>to farmers, industry and the community</w:t>
      </w:r>
      <w:r>
        <w:rPr>
          <w:rFonts w:asciiTheme="minorHAnsi" w:hAnsiTheme="minorHAnsi" w:cstheme="minorHAnsi"/>
          <w:lang w:eastAsia="en-AU"/>
        </w:rPr>
        <w:t>.</w:t>
      </w:r>
    </w:p>
    <w:p w14:paraId="70A02AC0" w14:textId="77777777" w:rsidR="002C69A1" w:rsidRDefault="002C69A1" w:rsidP="002C69A1">
      <w:pPr>
        <w:autoSpaceDE w:val="0"/>
        <w:autoSpaceDN w:val="0"/>
        <w:adjustRightInd w:val="0"/>
        <w:spacing w:after="0" w:line="240" w:lineRule="auto"/>
        <w:rPr>
          <w:rFonts w:asciiTheme="minorHAnsi" w:hAnsiTheme="minorHAnsi" w:cstheme="minorHAnsi"/>
          <w:lang w:eastAsia="en-AU"/>
        </w:rPr>
      </w:pPr>
    </w:p>
    <w:p w14:paraId="4B94F2F9" w14:textId="77777777" w:rsidR="002C69A1" w:rsidRPr="00E375A8" w:rsidRDefault="002C69A1" w:rsidP="002C69A1">
      <w:pPr>
        <w:rPr>
          <w:rFonts w:asciiTheme="minorHAnsi" w:hAnsiTheme="minorHAnsi" w:cstheme="minorHAnsi"/>
          <w:lang w:val="en" w:eastAsia="en-AU"/>
        </w:rPr>
      </w:pPr>
      <w:r w:rsidRPr="00E375A8">
        <w:rPr>
          <w:rFonts w:asciiTheme="minorHAnsi" w:hAnsiTheme="minorHAnsi" w:cstheme="minorHAnsi"/>
          <w:lang w:val="en" w:eastAsia="en-AU"/>
        </w:rPr>
        <w:t xml:space="preserve">A key principle of the </w:t>
      </w:r>
      <w:r w:rsidRPr="00E375A8">
        <w:rPr>
          <w:rFonts w:asciiTheme="minorHAnsi" w:hAnsiTheme="minorHAnsi" w:cstheme="minorHAnsi"/>
          <w:i/>
          <w:iCs/>
          <w:lang w:val="en" w:eastAsia="en-AU"/>
        </w:rPr>
        <w:t>Biosecurity Act 2014</w:t>
      </w:r>
      <w:r w:rsidRPr="00E375A8">
        <w:rPr>
          <w:rFonts w:asciiTheme="minorHAnsi" w:hAnsiTheme="minorHAnsi" w:cstheme="minorHAnsi"/>
          <w:lang w:val="en" w:eastAsia="en-AU"/>
        </w:rPr>
        <w:t xml:space="preserve"> (Qld) is shared responsibility.  All parties (governments, industries and individuals) are responsible for managing biosecurity risks and where appropriate share the cost of biosecurity responses.  The Act provides for </w:t>
      </w:r>
      <w:r>
        <w:rPr>
          <w:rFonts w:asciiTheme="minorHAnsi" w:hAnsiTheme="minorHAnsi" w:cstheme="minorHAnsi"/>
          <w:lang w:val="en" w:eastAsia="en-AU"/>
        </w:rPr>
        <w:t xml:space="preserve">Industry and Biosecurity Queensland </w:t>
      </w:r>
      <w:r w:rsidRPr="00E375A8">
        <w:rPr>
          <w:rFonts w:asciiTheme="minorHAnsi" w:hAnsiTheme="minorHAnsi" w:cstheme="minorHAnsi"/>
          <w:lang w:val="en" w:eastAsia="en-AU"/>
        </w:rPr>
        <w:t xml:space="preserve">to enter into </w:t>
      </w:r>
      <w:r>
        <w:rPr>
          <w:rFonts w:asciiTheme="minorHAnsi" w:hAnsiTheme="minorHAnsi" w:cstheme="minorHAnsi"/>
          <w:lang w:val="en" w:eastAsia="en-AU"/>
        </w:rPr>
        <w:t xml:space="preserve">partnership </w:t>
      </w:r>
      <w:r w:rsidRPr="00E375A8">
        <w:rPr>
          <w:rFonts w:asciiTheme="minorHAnsi" w:hAnsiTheme="minorHAnsi" w:cstheme="minorHAnsi"/>
          <w:lang w:val="en" w:eastAsia="en-AU"/>
        </w:rPr>
        <w:t xml:space="preserve">agreements to ensure a coordinated process for both responding to a biosecurity event and sharing costs related to a biosecurity event. </w:t>
      </w:r>
    </w:p>
    <w:p w14:paraId="2C3A119A" w14:textId="77777777" w:rsidR="002C69A1" w:rsidRPr="002C69A1" w:rsidRDefault="002C69A1" w:rsidP="002D313A">
      <w:pPr>
        <w:rPr>
          <w:rFonts w:asciiTheme="minorHAnsi" w:hAnsiTheme="minorHAnsi" w:cstheme="minorHAnsi"/>
        </w:rPr>
      </w:pPr>
      <w:r>
        <w:t xml:space="preserve">ACIL Allen recommended that the banana industry increase its financial contribution on a sliding scale over 5 years and that there should be an interim period where the </w:t>
      </w:r>
      <w:r>
        <w:tab/>
        <w:t>Queensland Government</w:t>
      </w:r>
      <w:r w:rsidR="0088799F">
        <w:t xml:space="preserve"> pays a larger proportion of costs while industry puts funding arrangements in place.</w:t>
      </w:r>
      <w:r w:rsidR="0055028D">
        <w:t xml:space="preserve">  </w:t>
      </w:r>
    </w:p>
    <w:p w14:paraId="4AC1FDF0" w14:textId="77777777" w:rsidR="005602F2" w:rsidRDefault="005602F2" w:rsidP="00975AC4">
      <w:pPr>
        <w:spacing w:after="200"/>
      </w:pPr>
    </w:p>
    <w:p w14:paraId="0F37B47C" w14:textId="77777777" w:rsidR="005602F2" w:rsidRDefault="005602F2" w:rsidP="00975AC4">
      <w:pPr>
        <w:spacing w:after="200"/>
      </w:pPr>
    </w:p>
    <w:p w14:paraId="6713B9C8" w14:textId="77777777" w:rsidR="00975AC4" w:rsidRDefault="00975AC4" w:rsidP="00975AC4">
      <w:pPr>
        <w:spacing w:after="200"/>
      </w:pPr>
      <w:r w:rsidRPr="006E2E9A">
        <w:t xml:space="preserve">ABGC </w:t>
      </w:r>
      <w:r w:rsidR="002C69A1">
        <w:t xml:space="preserve">has advised government </w:t>
      </w:r>
      <w:r w:rsidRPr="006E2E9A">
        <w:t xml:space="preserve">that growers </w:t>
      </w:r>
      <w:r>
        <w:t>a</w:t>
      </w:r>
      <w:r w:rsidRPr="006E2E9A">
        <w:t xml:space="preserve">re already contributing significantly to the </w:t>
      </w:r>
      <w:r>
        <w:t xml:space="preserve">TR4 </w:t>
      </w:r>
      <w:r w:rsidRPr="006E2E9A">
        <w:t>response</w:t>
      </w:r>
      <w:r>
        <w:t>. A</w:t>
      </w:r>
      <w:r w:rsidRPr="006E2E9A">
        <w:t>lso</w:t>
      </w:r>
      <w:r>
        <w:t>,</w:t>
      </w:r>
      <w:r w:rsidRPr="006E2E9A">
        <w:t xml:space="preserve"> growers </w:t>
      </w:r>
      <w:r>
        <w:t>a</w:t>
      </w:r>
      <w:r w:rsidRPr="006E2E9A">
        <w:t>re paying off two debts</w:t>
      </w:r>
      <w:r>
        <w:t xml:space="preserve">, via two different levies, </w:t>
      </w:r>
      <w:r w:rsidRPr="006E2E9A">
        <w:t xml:space="preserve">for the Banana Freckle cost-shared response and the purchase of the first-infested farm. </w:t>
      </w:r>
    </w:p>
    <w:p w14:paraId="7ACB2B75" w14:textId="77777777" w:rsidR="00975AC4" w:rsidRDefault="0088799F" w:rsidP="00975AC4">
      <w:pPr>
        <w:spacing w:after="200"/>
      </w:pPr>
      <w:r>
        <w:t>We also advised that g</w:t>
      </w:r>
      <w:r w:rsidR="00975AC4" w:rsidRPr="006E2E9A">
        <w:t xml:space="preserve">rowers </w:t>
      </w:r>
      <w:r w:rsidR="00975AC4" w:rsidRPr="0088799F">
        <w:t>have</w:t>
      </w:r>
      <w:r w:rsidR="00975AC4" w:rsidRPr="00DE59A8">
        <w:rPr>
          <w:color w:val="FF0000"/>
        </w:rPr>
        <w:t xml:space="preserve"> </w:t>
      </w:r>
      <w:r w:rsidR="00975AC4" w:rsidRPr="0088799F">
        <w:t xml:space="preserve">no capacity </w:t>
      </w:r>
      <w:r w:rsidR="00975AC4" w:rsidRPr="006E2E9A">
        <w:t>to contribute further</w:t>
      </w:r>
      <w:r w:rsidR="00975AC4">
        <w:t>,</w:t>
      </w:r>
      <w:r w:rsidR="00975AC4" w:rsidRPr="006E2E9A">
        <w:t xml:space="preserve"> at </w:t>
      </w:r>
      <w:r w:rsidR="00975AC4">
        <w:t xml:space="preserve">this stage, to the TR4 </w:t>
      </w:r>
      <w:r w:rsidR="00975AC4" w:rsidRPr="006E2E9A">
        <w:t>response</w:t>
      </w:r>
      <w:r w:rsidR="00975AC4">
        <w:t>, a</w:t>
      </w:r>
      <w:r w:rsidR="00975AC4" w:rsidRPr="006E2E9A">
        <w:t xml:space="preserve">s a result of these </w:t>
      </w:r>
      <w:r w:rsidR="00975AC4">
        <w:t xml:space="preserve">debts, the costs of individual farm’s biosecurity expenditure </w:t>
      </w:r>
      <w:r w:rsidR="00975AC4" w:rsidRPr="006E2E9A">
        <w:t xml:space="preserve">and the </w:t>
      </w:r>
      <w:r w:rsidR="00975AC4">
        <w:t xml:space="preserve">cumulative effect of at least the </w:t>
      </w:r>
      <w:r w:rsidR="00975AC4" w:rsidRPr="006E2E9A">
        <w:t>last three poor financial year</w:t>
      </w:r>
      <w:r w:rsidR="00975AC4">
        <w:t>’s</w:t>
      </w:r>
      <w:r w:rsidR="00975AC4" w:rsidRPr="006E2E9A">
        <w:t xml:space="preserve"> results</w:t>
      </w:r>
      <w:r w:rsidR="00975AC4">
        <w:t>.</w:t>
      </w:r>
    </w:p>
    <w:p w14:paraId="5F4F26BB" w14:textId="77777777" w:rsidR="00055B57" w:rsidRDefault="00055B57" w:rsidP="00055B57">
      <w:pPr>
        <w:spacing w:after="200"/>
      </w:pPr>
      <w:r>
        <w:t>The</w:t>
      </w:r>
      <w:r>
        <w:rPr>
          <w:rFonts w:cstheme="minorHAnsi"/>
        </w:rPr>
        <w:t xml:space="preserve"> Banana Industry Benchmarking project report</w:t>
      </w:r>
      <w:r>
        <w:t xml:space="preserve"> by Pinnacle Agribusiness noted a reduction in cash profit of 68% on average (CPI adjusted) for banana growers in north Queensland between 2009/10 and 2016/17.  </w:t>
      </w:r>
    </w:p>
    <w:p w14:paraId="7A8DBE41" w14:textId="77777777" w:rsidR="00975AC4" w:rsidRPr="006E2E9A" w:rsidRDefault="00975AC4" w:rsidP="00975AC4">
      <w:pPr>
        <w:spacing w:after="200"/>
      </w:pPr>
      <w:r>
        <w:t xml:space="preserve">Consequently, </w:t>
      </w:r>
      <w:r w:rsidRPr="006E2E9A">
        <w:t>ABGC request</w:t>
      </w:r>
      <w:r w:rsidR="0088799F">
        <w:t>ed</w:t>
      </w:r>
      <w:r w:rsidRPr="006E2E9A">
        <w:t xml:space="preserve"> the </w:t>
      </w:r>
      <w:r>
        <w:t xml:space="preserve">Queensland </w:t>
      </w:r>
      <w:r w:rsidRPr="006E2E9A">
        <w:t>Government, as a matter of urgency, to continue to fund the TR4 Program for the remainder of 2018/19, as it has for the first two quarters of it.</w:t>
      </w:r>
    </w:p>
    <w:p w14:paraId="2AC8BA27" w14:textId="77777777" w:rsidR="00232701" w:rsidRDefault="00975AC4" w:rsidP="002C69A1">
      <w:pPr>
        <w:spacing w:after="200"/>
      </w:pPr>
      <w:r w:rsidRPr="006E2E9A">
        <w:t xml:space="preserve">In the meantime, ABGC </w:t>
      </w:r>
      <w:r w:rsidR="0055028D">
        <w:t xml:space="preserve">advised that we </w:t>
      </w:r>
      <w:r w:rsidR="0088799F">
        <w:t>intend to consult with</w:t>
      </w:r>
      <w:r w:rsidR="0088799F" w:rsidRPr="00C20DFF">
        <w:t xml:space="preserve"> growers nationally</w:t>
      </w:r>
      <w:r w:rsidR="0088799F">
        <w:t xml:space="preserve"> and to seek feedback on </w:t>
      </w:r>
      <w:r w:rsidR="00232701">
        <w:t xml:space="preserve">the case for industry and government </w:t>
      </w:r>
      <w:r w:rsidR="0088799F">
        <w:t>in</w:t>
      </w:r>
      <w:r w:rsidR="00232701">
        <w:t>vestment in the TR4 Program</w:t>
      </w:r>
      <w:r w:rsidR="00A2747B">
        <w:t>,</w:t>
      </w:r>
      <w:r w:rsidR="00232701">
        <w:t xml:space="preserve"> in the future. </w:t>
      </w:r>
      <w:r w:rsidR="0088799F">
        <w:t xml:space="preserve"> We advised government that ABGC </w:t>
      </w:r>
      <w:r w:rsidR="0088799F" w:rsidRPr="00C20DFF">
        <w:t xml:space="preserve">needs to consult and receive the support of the industry before making a commitment for cash to be provided to the TR4 Program from </w:t>
      </w:r>
      <w:r w:rsidR="003F3732">
        <w:t>an</w:t>
      </w:r>
      <w:r w:rsidR="0088799F" w:rsidRPr="00C20DFF">
        <w:t xml:space="preserve"> industry levy.  </w:t>
      </w:r>
    </w:p>
    <w:p w14:paraId="719A2B6E" w14:textId="77777777" w:rsidR="0088799F" w:rsidRPr="00C20DFF" w:rsidRDefault="00C555F4" w:rsidP="002C69A1">
      <w:pPr>
        <w:spacing w:after="200"/>
      </w:pPr>
      <w:r w:rsidRPr="00C555F4">
        <w:t>Nonetheless, ABGC believes that it is appropriate for industry to eventually contribute cash to</w:t>
      </w:r>
      <w:r>
        <w:t xml:space="preserve"> </w:t>
      </w:r>
      <w:r w:rsidRPr="00C555F4">
        <w:t>fund part of</w:t>
      </w:r>
      <w:r>
        <w:t xml:space="preserve"> </w:t>
      </w:r>
      <w:r w:rsidRPr="00C555F4">
        <w:t>the Program.</w:t>
      </w:r>
      <w:r>
        <w:t xml:space="preserve"> </w:t>
      </w:r>
      <w:r w:rsidRPr="00C555F4">
        <w:t xml:space="preserve"> A possible source of funding could be via the existing PHA levy.</w:t>
      </w:r>
      <w:r>
        <w:t xml:space="preserve"> </w:t>
      </w:r>
      <w:r w:rsidRPr="00C555F4">
        <w:t xml:space="preserve"> The use of levy funds would only be appropriate after grower consultation</w:t>
      </w:r>
      <w:r>
        <w:t xml:space="preserve"> </w:t>
      </w:r>
      <w:r w:rsidRPr="00C555F4">
        <w:t>and the development of an agreement whereby</w:t>
      </w:r>
      <w:r w:rsidR="00050672">
        <w:t xml:space="preserve"> </w:t>
      </w:r>
      <w:r w:rsidRPr="00C555F4">
        <w:t>industry has an element of control over the allocation of its funds.</w:t>
      </w:r>
    </w:p>
    <w:p w14:paraId="4280FCD1" w14:textId="77777777" w:rsidR="008E27B6" w:rsidRDefault="00361633" w:rsidP="00515340">
      <w:r>
        <w:t>A</w:t>
      </w:r>
      <w:r w:rsidR="005D67E2">
        <w:t xml:space="preserve"> shared</w:t>
      </w:r>
      <w:r w:rsidR="00820468">
        <w:t xml:space="preserve"> funding and operational agreement for the governance of the program</w:t>
      </w:r>
      <w:r>
        <w:t xml:space="preserve"> is also proposed</w:t>
      </w:r>
      <w:r w:rsidR="00820468">
        <w:t>.</w:t>
      </w:r>
      <w:r w:rsidR="0055028D">
        <w:t xml:space="preserve"> This might take the shape of a Memorandum of Understanding</w:t>
      </w:r>
      <w:r w:rsidR="008E27B6">
        <w:t xml:space="preserve"> (MOU)</w:t>
      </w:r>
      <w:r w:rsidR="00887514" w:rsidRPr="00515340">
        <w:rPr>
          <w:rFonts w:asciiTheme="minorHAnsi" w:hAnsiTheme="minorHAnsi" w:cstheme="minorHAnsi"/>
        </w:rPr>
        <w:t>.</w:t>
      </w:r>
      <w:r w:rsidR="00F64088">
        <w:rPr>
          <w:rFonts w:asciiTheme="minorHAnsi" w:hAnsiTheme="minorHAnsi" w:cstheme="minorHAnsi"/>
        </w:rPr>
        <w:t xml:space="preserve">  </w:t>
      </w:r>
      <w:r>
        <w:rPr>
          <w:rFonts w:asciiTheme="minorHAnsi" w:hAnsiTheme="minorHAnsi" w:cstheme="minorHAnsi"/>
        </w:rPr>
        <w:t xml:space="preserve">It </w:t>
      </w:r>
      <w:r w:rsidR="008E27B6">
        <w:rPr>
          <w:rFonts w:asciiTheme="minorHAnsi" w:hAnsiTheme="minorHAnsi" w:cstheme="minorHAnsi"/>
        </w:rPr>
        <w:t>will be informed by growers</w:t>
      </w:r>
      <w:r>
        <w:rPr>
          <w:rFonts w:asciiTheme="minorHAnsi" w:hAnsiTheme="minorHAnsi" w:cstheme="minorHAnsi"/>
        </w:rPr>
        <w:t>’</w:t>
      </w:r>
      <w:r w:rsidR="008E27B6">
        <w:rPr>
          <w:rFonts w:asciiTheme="minorHAnsi" w:hAnsiTheme="minorHAnsi" w:cstheme="minorHAnsi"/>
        </w:rPr>
        <w:t xml:space="preserve"> view</w:t>
      </w:r>
      <w:r>
        <w:rPr>
          <w:rFonts w:asciiTheme="minorHAnsi" w:hAnsiTheme="minorHAnsi" w:cstheme="minorHAnsi"/>
        </w:rPr>
        <w:t>s</w:t>
      </w:r>
      <w:r w:rsidR="008E27B6">
        <w:rPr>
          <w:rFonts w:asciiTheme="minorHAnsi" w:hAnsiTheme="minorHAnsi" w:cstheme="minorHAnsi"/>
        </w:rPr>
        <w:t xml:space="preserve"> of this document and would</w:t>
      </w:r>
      <w:r w:rsidR="008E27B6" w:rsidRPr="008E27B6">
        <w:t xml:space="preserve"> </w:t>
      </w:r>
      <w:r w:rsidR="008E27B6">
        <w:t xml:space="preserve">underpin </w:t>
      </w:r>
      <w:r w:rsidR="008E27B6" w:rsidRPr="006E2E9A">
        <w:t xml:space="preserve">a solid </w:t>
      </w:r>
      <w:proofErr w:type="gramStart"/>
      <w:r w:rsidR="008E27B6" w:rsidRPr="006E2E9A">
        <w:t>3-5 year</w:t>
      </w:r>
      <w:proofErr w:type="gramEnd"/>
      <w:r w:rsidR="008E27B6" w:rsidRPr="006E2E9A">
        <w:t xml:space="preserve"> plan </w:t>
      </w:r>
      <w:r w:rsidR="008E27B6">
        <w:t>for the TR4 Program</w:t>
      </w:r>
      <w:r w:rsidR="008E27B6" w:rsidRPr="006E2E9A">
        <w:t xml:space="preserve"> going forward</w:t>
      </w:r>
      <w:r w:rsidR="008E27B6">
        <w:t xml:space="preserve">. </w:t>
      </w:r>
    </w:p>
    <w:p w14:paraId="696FC074" w14:textId="77777777" w:rsidR="00506AC8" w:rsidRPr="00C20DFF" w:rsidRDefault="008E27B6" w:rsidP="00515340">
      <w:r>
        <w:t xml:space="preserve">The MOU would need to be finalised in time for 2019/20 budget development, and </w:t>
      </w:r>
      <w:r w:rsidR="00483F33">
        <w:t xml:space="preserve">signed </w:t>
      </w:r>
      <w:r w:rsidRPr="006E2E9A">
        <w:t xml:space="preserve">by </w:t>
      </w:r>
      <w:r>
        <w:t>June</w:t>
      </w:r>
      <w:r w:rsidRPr="006E2E9A">
        <w:t xml:space="preserve"> 2019</w:t>
      </w:r>
      <w:r>
        <w:t xml:space="preserve"> at the latest.</w:t>
      </w:r>
    </w:p>
    <w:p w14:paraId="7F371CDF" w14:textId="77777777" w:rsidR="008E27B6" w:rsidRPr="002C69A1" w:rsidRDefault="008E27B6" w:rsidP="008E27B6">
      <w:pPr>
        <w:spacing w:after="200"/>
        <w:rPr>
          <w:highlight w:val="yellow"/>
        </w:rPr>
      </w:pPr>
      <w:r>
        <w:t xml:space="preserve">ABGC will concurrently </w:t>
      </w:r>
      <w:r w:rsidRPr="006E2E9A">
        <w:t xml:space="preserve">continue to work collaboratively with </w:t>
      </w:r>
      <w:r w:rsidRPr="0055028D">
        <w:t xml:space="preserve">BQ on the </w:t>
      </w:r>
      <w:r w:rsidR="00483F33">
        <w:t xml:space="preserve">TR4 </w:t>
      </w:r>
      <w:r w:rsidRPr="0055028D">
        <w:t>Program</w:t>
      </w:r>
    </w:p>
    <w:p w14:paraId="005B8516" w14:textId="77777777" w:rsidR="00C20DFF" w:rsidRPr="006E2E9A" w:rsidRDefault="00232701" w:rsidP="00973CC1">
      <w:pPr>
        <w:spacing w:after="200"/>
      </w:pPr>
      <w:r>
        <w:rPr>
          <w:rFonts w:asciiTheme="minorHAnsi" w:hAnsiTheme="minorHAnsi" w:cstheme="minorHAnsi"/>
        </w:rPr>
        <w:t xml:space="preserve">Your consideration of </w:t>
      </w:r>
      <w:r w:rsidR="002D313A">
        <w:rPr>
          <w:rFonts w:asciiTheme="minorHAnsi" w:hAnsiTheme="minorHAnsi" w:cstheme="minorHAnsi"/>
        </w:rPr>
        <w:t xml:space="preserve">the </w:t>
      </w:r>
      <w:r w:rsidR="00C20DFF" w:rsidRPr="006E2E9A">
        <w:t xml:space="preserve">value and benefits </w:t>
      </w:r>
      <w:r w:rsidR="002D313A">
        <w:t>a</w:t>
      </w:r>
      <w:r w:rsidR="00C20DFF" w:rsidRPr="006E2E9A">
        <w:t xml:space="preserve"> future TR4 Program </w:t>
      </w:r>
      <w:r w:rsidR="002D313A">
        <w:t xml:space="preserve">would </w:t>
      </w:r>
      <w:r w:rsidR="00C20DFF" w:rsidRPr="006E2E9A">
        <w:t>bring</w:t>
      </w:r>
      <w:r>
        <w:t xml:space="preserve"> </w:t>
      </w:r>
      <w:r w:rsidR="00C20DFF" w:rsidRPr="006E2E9A">
        <w:t>to the industry</w:t>
      </w:r>
      <w:r w:rsidR="002D313A">
        <w:t xml:space="preserve"> and </w:t>
      </w:r>
      <w:bookmarkStart w:id="5" w:name="_Hlk529255800"/>
      <w:r w:rsidR="002D313A">
        <w:t>to Queensland</w:t>
      </w:r>
      <w:r>
        <w:t xml:space="preserve"> would be appreciated</w:t>
      </w:r>
      <w:r w:rsidR="00C20DFF" w:rsidRPr="006E2E9A">
        <w:t>.</w:t>
      </w:r>
    </w:p>
    <w:p w14:paraId="520D4A06" w14:textId="77777777" w:rsidR="00E02B5E" w:rsidRDefault="00232701" w:rsidP="00973CC1">
      <w:r>
        <w:t>Your discussion and feedback with ABGC Directors on this paper is encouraged. Alternatively, you could email or phone ABGC CEO, Jim Pekin (</w:t>
      </w:r>
      <w:hyperlink r:id="rId14" w:history="1">
        <w:r w:rsidRPr="00B301F4">
          <w:rPr>
            <w:rStyle w:val="Hyperlink"/>
          </w:rPr>
          <w:t>jim.pekin@abgc.org.au</w:t>
        </w:r>
      </w:hyperlink>
      <w:r>
        <w:t xml:space="preserve"> or 07 3278 4786.)</w:t>
      </w:r>
    </w:p>
    <w:p w14:paraId="62DDA863" w14:textId="77777777" w:rsidR="00232701" w:rsidRDefault="00232701" w:rsidP="00973CC1">
      <w:r>
        <w:t>Regards</w:t>
      </w:r>
    </w:p>
    <w:p w14:paraId="6C91CEE1" w14:textId="77777777" w:rsidR="000B7AF6" w:rsidRDefault="000B7AF6" w:rsidP="00973CC1"/>
    <w:p w14:paraId="30BA83AD" w14:textId="77777777" w:rsidR="005602F2" w:rsidRDefault="005602F2" w:rsidP="00973CC1"/>
    <w:p w14:paraId="7E5A5A16" w14:textId="77777777" w:rsidR="00232701" w:rsidRDefault="00232701" w:rsidP="00973CC1">
      <w:pPr>
        <w:spacing w:after="0"/>
      </w:pPr>
      <w:r>
        <w:t>Stephen Lowe</w:t>
      </w:r>
    </w:p>
    <w:p w14:paraId="6B3F00D1" w14:textId="77777777" w:rsidR="00232701" w:rsidRDefault="00232701" w:rsidP="00973CC1">
      <w:pPr>
        <w:spacing w:after="0"/>
      </w:pPr>
      <w:r>
        <w:t>Chair</w:t>
      </w:r>
    </w:p>
    <w:p w14:paraId="6B0F3175" w14:textId="77777777" w:rsidR="00232701" w:rsidRDefault="00232701" w:rsidP="00973CC1">
      <w:pPr>
        <w:spacing w:after="0"/>
        <w:rPr>
          <w:rFonts w:asciiTheme="minorHAnsi" w:hAnsiTheme="minorHAnsi" w:cstheme="minorHAnsi"/>
        </w:rPr>
      </w:pPr>
      <w:r>
        <w:rPr>
          <w:rFonts w:asciiTheme="minorHAnsi" w:hAnsiTheme="minorHAnsi" w:cstheme="minorHAnsi"/>
        </w:rPr>
        <w:t>Australian Banana Growers’ Council</w:t>
      </w:r>
      <w:bookmarkEnd w:id="5"/>
    </w:p>
    <w:p w14:paraId="40E9461F" w14:textId="77777777" w:rsidR="00232701" w:rsidRDefault="00232701" w:rsidP="00232701">
      <w:pPr>
        <w:spacing w:after="0"/>
      </w:pPr>
    </w:p>
    <w:sectPr w:rsidR="00232701" w:rsidSect="00C555F4">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3AA85" w14:textId="77777777" w:rsidR="007231D9" w:rsidRDefault="007231D9" w:rsidP="00413713">
      <w:pPr>
        <w:spacing w:after="0" w:line="240" w:lineRule="auto"/>
      </w:pPr>
      <w:r>
        <w:separator/>
      </w:r>
    </w:p>
  </w:endnote>
  <w:endnote w:type="continuationSeparator" w:id="0">
    <w:p w14:paraId="7CF9E80F" w14:textId="77777777" w:rsidR="007231D9" w:rsidRDefault="007231D9" w:rsidP="00413713">
      <w:pPr>
        <w:spacing w:after="0" w:line="240" w:lineRule="auto"/>
      </w:pPr>
      <w:r>
        <w:continuationSeparator/>
      </w:r>
    </w:p>
  </w:endnote>
  <w:endnote w:id="1">
    <w:p w14:paraId="5033ED66" w14:textId="77777777" w:rsidR="00055B57" w:rsidRDefault="00055B57" w:rsidP="00055B57">
      <w:pPr>
        <w:pStyle w:val="EndnoteText"/>
      </w:pPr>
      <w:r>
        <w:rPr>
          <w:rStyle w:val="EndnoteReference"/>
        </w:rPr>
        <w:endnoteRef/>
      </w:r>
      <w:r>
        <w:t xml:space="preserve"> </w:t>
      </w:r>
      <w:bookmarkStart w:id="2" w:name="_Hlk526518061"/>
      <w:r w:rsidRPr="000C2032">
        <w:rPr>
          <w:rFonts w:asciiTheme="minorHAnsi" w:hAnsiTheme="minorHAnsi" w:cstheme="minorHAnsi"/>
          <w:sz w:val="18"/>
          <w:szCs w:val="18"/>
        </w:rPr>
        <w:t>2018 Pinnacle Agribusiness: ‘Banana Enterprise Comparison 2016/17’</w:t>
      </w:r>
      <w:r>
        <w:rPr>
          <w:rFonts w:asciiTheme="minorHAnsi" w:hAnsiTheme="minorHAnsi" w:cstheme="minorHAnsi"/>
          <w:sz w:val="18"/>
          <w:szCs w:val="18"/>
        </w:rPr>
        <w:t xml:space="preserve"> Final Report to Hort Innovation (in Publication).</w:t>
      </w:r>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306962"/>
      <w:docPartObj>
        <w:docPartGallery w:val="Page Numbers (Bottom of Page)"/>
        <w:docPartUnique/>
      </w:docPartObj>
    </w:sdtPr>
    <w:sdtEndPr>
      <w:rPr>
        <w:noProof/>
      </w:rPr>
    </w:sdtEndPr>
    <w:sdtContent>
      <w:p w14:paraId="73274F99" w14:textId="77777777" w:rsidR="00232701" w:rsidRDefault="00232701">
        <w:pPr>
          <w:pStyle w:val="Footer"/>
          <w:jc w:val="right"/>
        </w:pPr>
        <w:r>
          <w:fldChar w:fldCharType="begin"/>
        </w:r>
        <w:r>
          <w:instrText xml:space="preserve"> PAGE   \* MERGEFORMAT </w:instrText>
        </w:r>
        <w:r>
          <w:fldChar w:fldCharType="separate"/>
        </w:r>
        <w:r w:rsidR="00953B70">
          <w:rPr>
            <w:noProof/>
          </w:rPr>
          <w:t>3</w:t>
        </w:r>
        <w:r>
          <w:rPr>
            <w:noProof/>
          </w:rPr>
          <w:fldChar w:fldCharType="end"/>
        </w:r>
      </w:p>
    </w:sdtContent>
  </w:sdt>
  <w:p w14:paraId="46258FDA" w14:textId="77777777" w:rsidR="0041394D" w:rsidRDefault="00413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75664" w14:textId="77777777" w:rsidR="007231D9" w:rsidRDefault="007231D9" w:rsidP="00413713">
      <w:pPr>
        <w:spacing w:after="0" w:line="240" w:lineRule="auto"/>
      </w:pPr>
      <w:r>
        <w:separator/>
      </w:r>
    </w:p>
  </w:footnote>
  <w:footnote w:type="continuationSeparator" w:id="0">
    <w:p w14:paraId="750B779A" w14:textId="77777777" w:rsidR="007231D9" w:rsidRDefault="007231D9" w:rsidP="00413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49"/>
    <w:multiLevelType w:val="hybridMultilevel"/>
    <w:tmpl w:val="0D329D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B9A4D2B"/>
    <w:multiLevelType w:val="hybridMultilevel"/>
    <w:tmpl w:val="981618CA"/>
    <w:lvl w:ilvl="0" w:tplc="B2F4F2A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E35B90"/>
    <w:multiLevelType w:val="hybridMultilevel"/>
    <w:tmpl w:val="B0FE783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4AB22E6"/>
    <w:multiLevelType w:val="hybridMultilevel"/>
    <w:tmpl w:val="02BA0C40"/>
    <w:lvl w:ilvl="0" w:tplc="EC9499C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2F517B"/>
    <w:multiLevelType w:val="multilevel"/>
    <w:tmpl w:val="62B4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71EF6"/>
    <w:multiLevelType w:val="hybridMultilevel"/>
    <w:tmpl w:val="D50A6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005D2E"/>
    <w:multiLevelType w:val="hybridMultilevel"/>
    <w:tmpl w:val="E444B516"/>
    <w:lvl w:ilvl="0" w:tplc="0C090001">
      <w:start w:val="1"/>
      <w:numFmt w:val="bullet"/>
      <w:lvlText w:val=""/>
      <w:lvlJc w:val="left"/>
      <w:pPr>
        <w:ind w:left="655" w:hanging="360"/>
      </w:pPr>
      <w:rPr>
        <w:rFonts w:ascii="Symbol" w:hAnsi="Symbol" w:hint="default"/>
      </w:rPr>
    </w:lvl>
    <w:lvl w:ilvl="1" w:tplc="0C090003">
      <w:start w:val="1"/>
      <w:numFmt w:val="bullet"/>
      <w:lvlText w:val="o"/>
      <w:lvlJc w:val="left"/>
      <w:pPr>
        <w:ind w:left="1375" w:hanging="360"/>
      </w:pPr>
      <w:rPr>
        <w:rFonts w:ascii="Courier New" w:hAnsi="Courier New" w:cs="Courier New" w:hint="default"/>
      </w:rPr>
    </w:lvl>
    <w:lvl w:ilvl="2" w:tplc="0C090005">
      <w:start w:val="1"/>
      <w:numFmt w:val="bullet"/>
      <w:lvlText w:val=""/>
      <w:lvlJc w:val="left"/>
      <w:pPr>
        <w:ind w:left="2095" w:hanging="360"/>
      </w:pPr>
      <w:rPr>
        <w:rFonts w:ascii="Wingdings" w:hAnsi="Wingdings" w:hint="default"/>
      </w:rPr>
    </w:lvl>
    <w:lvl w:ilvl="3" w:tplc="0C090001">
      <w:start w:val="1"/>
      <w:numFmt w:val="bullet"/>
      <w:lvlText w:val=""/>
      <w:lvlJc w:val="left"/>
      <w:pPr>
        <w:ind w:left="2815" w:hanging="360"/>
      </w:pPr>
      <w:rPr>
        <w:rFonts w:ascii="Symbol" w:hAnsi="Symbol" w:hint="default"/>
      </w:rPr>
    </w:lvl>
    <w:lvl w:ilvl="4" w:tplc="0C090003">
      <w:start w:val="1"/>
      <w:numFmt w:val="bullet"/>
      <w:lvlText w:val="o"/>
      <w:lvlJc w:val="left"/>
      <w:pPr>
        <w:ind w:left="3535" w:hanging="360"/>
      </w:pPr>
      <w:rPr>
        <w:rFonts w:ascii="Courier New" w:hAnsi="Courier New" w:cs="Courier New" w:hint="default"/>
      </w:rPr>
    </w:lvl>
    <w:lvl w:ilvl="5" w:tplc="0C090005">
      <w:start w:val="1"/>
      <w:numFmt w:val="bullet"/>
      <w:lvlText w:val=""/>
      <w:lvlJc w:val="left"/>
      <w:pPr>
        <w:ind w:left="4255" w:hanging="360"/>
      </w:pPr>
      <w:rPr>
        <w:rFonts w:ascii="Wingdings" w:hAnsi="Wingdings" w:hint="default"/>
      </w:rPr>
    </w:lvl>
    <w:lvl w:ilvl="6" w:tplc="0C090001">
      <w:start w:val="1"/>
      <w:numFmt w:val="bullet"/>
      <w:lvlText w:val=""/>
      <w:lvlJc w:val="left"/>
      <w:pPr>
        <w:ind w:left="4975" w:hanging="360"/>
      </w:pPr>
      <w:rPr>
        <w:rFonts w:ascii="Symbol" w:hAnsi="Symbol" w:hint="default"/>
      </w:rPr>
    </w:lvl>
    <w:lvl w:ilvl="7" w:tplc="0C090003">
      <w:start w:val="1"/>
      <w:numFmt w:val="bullet"/>
      <w:lvlText w:val="o"/>
      <w:lvlJc w:val="left"/>
      <w:pPr>
        <w:ind w:left="5695" w:hanging="360"/>
      </w:pPr>
      <w:rPr>
        <w:rFonts w:ascii="Courier New" w:hAnsi="Courier New" w:cs="Courier New" w:hint="default"/>
      </w:rPr>
    </w:lvl>
    <w:lvl w:ilvl="8" w:tplc="0C090005">
      <w:start w:val="1"/>
      <w:numFmt w:val="bullet"/>
      <w:lvlText w:val=""/>
      <w:lvlJc w:val="left"/>
      <w:pPr>
        <w:ind w:left="6415" w:hanging="360"/>
      </w:pPr>
      <w:rPr>
        <w:rFonts w:ascii="Wingdings" w:hAnsi="Wingdings" w:hint="default"/>
      </w:rPr>
    </w:lvl>
  </w:abstractNum>
  <w:abstractNum w:abstractNumId="7" w15:restartNumberingAfterBreak="0">
    <w:nsid w:val="66830163"/>
    <w:multiLevelType w:val="hybridMultilevel"/>
    <w:tmpl w:val="C7CA042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 w15:restartNumberingAfterBreak="0">
    <w:nsid w:val="68E14596"/>
    <w:multiLevelType w:val="hybridMultilevel"/>
    <w:tmpl w:val="92625CF6"/>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97C0CB6"/>
    <w:multiLevelType w:val="hybridMultilevel"/>
    <w:tmpl w:val="C6D43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76625C"/>
    <w:multiLevelType w:val="hybridMultilevel"/>
    <w:tmpl w:val="31B68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F74E95"/>
    <w:multiLevelType w:val="hybridMultilevel"/>
    <w:tmpl w:val="C896BC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9"/>
  </w:num>
  <w:num w:numId="5">
    <w:abstractNumId w:val="0"/>
  </w:num>
  <w:num w:numId="6">
    <w:abstractNumId w:val="2"/>
  </w:num>
  <w:num w:numId="7">
    <w:abstractNumId w:val="1"/>
  </w:num>
  <w:num w:numId="8">
    <w:abstractNumId w:val="11"/>
  </w:num>
  <w:num w:numId="9">
    <w:abstractNumId w:val="8"/>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B5E"/>
    <w:rsid w:val="000016FB"/>
    <w:rsid w:val="00037243"/>
    <w:rsid w:val="00041563"/>
    <w:rsid w:val="00050672"/>
    <w:rsid w:val="00055B57"/>
    <w:rsid w:val="000561D8"/>
    <w:rsid w:val="00056FA2"/>
    <w:rsid w:val="00086D73"/>
    <w:rsid w:val="000A688B"/>
    <w:rsid w:val="000B7AF6"/>
    <w:rsid w:val="000C2032"/>
    <w:rsid w:val="000E36EC"/>
    <w:rsid w:val="001062D1"/>
    <w:rsid w:val="00112D23"/>
    <w:rsid w:val="001160BE"/>
    <w:rsid w:val="00194363"/>
    <w:rsid w:val="001B444D"/>
    <w:rsid w:val="001B7B39"/>
    <w:rsid w:val="001E3E33"/>
    <w:rsid w:val="00210D94"/>
    <w:rsid w:val="00232701"/>
    <w:rsid w:val="002C69A1"/>
    <w:rsid w:val="002D313A"/>
    <w:rsid w:val="00310851"/>
    <w:rsid w:val="00332AD4"/>
    <w:rsid w:val="00336DC5"/>
    <w:rsid w:val="00346FB0"/>
    <w:rsid w:val="00361633"/>
    <w:rsid w:val="003E18D9"/>
    <w:rsid w:val="003F3732"/>
    <w:rsid w:val="00407DF6"/>
    <w:rsid w:val="00413713"/>
    <w:rsid w:val="0041394D"/>
    <w:rsid w:val="004239E8"/>
    <w:rsid w:val="00475E21"/>
    <w:rsid w:val="00483F33"/>
    <w:rsid w:val="00490457"/>
    <w:rsid w:val="00494605"/>
    <w:rsid w:val="00496213"/>
    <w:rsid w:val="004974D6"/>
    <w:rsid w:val="004A71E0"/>
    <w:rsid w:val="004D6304"/>
    <w:rsid w:val="00506AC8"/>
    <w:rsid w:val="00515340"/>
    <w:rsid w:val="0055028D"/>
    <w:rsid w:val="005602F2"/>
    <w:rsid w:val="005715E0"/>
    <w:rsid w:val="0058290C"/>
    <w:rsid w:val="005919DD"/>
    <w:rsid w:val="005A50AE"/>
    <w:rsid w:val="005D67E2"/>
    <w:rsid w:val="005F5F3E"/>
    <w:rsid w:val="006251F6"/>
    <w:rsid w:val="00662BAE"/>
    <w:rsid w:val="00671EC2"/>
    <w:rsid w:val="00684937"/>
    <w:rsid w:val="00685AED"/>
    <w:rsid w:val="00694F94"/>
    <w:rsid w:val="006C6D29"/>
    <w:rsid w:val="006D7B12"/>
    <w:rsid w:val="006E7BC5"/>
    <w:rsid w:val="00706FFF"/>
    <w:rsid w:val="00710A50"/>
    <w:rsid w:val="007231D9"/>
    <w:rsid w:val="00744FFC"/>
    <w:rsid w:val="00776F30"/>
    <w:rsid w:val="0078194F"/>
    <w:rsid w:val="007A02CE"/>
    <w:rsid w:val="007C10B6"/>
    <w:rsid w:val="007C78A9"/>
    <w:rsid w:val="00820468"/>
    <w:rsid w:val="008242D8"/>
    <w:rsid w:val="0083218B"/>
    <w:rsid w:val="00855D3F"/>
    <w:rsid w:val="00887514"/>
    <w:rsid w:val="0088799F"/>
    <w:rsid w:val="008A46A7"/>
    <w:rsid w:val="008E27B6"/>
    <w:rsid w:val="008F163A"/>
    <w:rsid w:val="00953B70"/>
    <w:rsid w:val="00954B59"/>
    <w:rsid w:val="0097227D"/>
    <w:rsid w:val="00973CC1"/>
    <w:rsid w:val="00975AC4"/>
    <w:rsid w:val="00984031"/>
    <w:rsid w:val="0099580A"/>
    <w:rsid w:val="009E2986"/>
    <w:rsid w:val="009F2366"/>
    <w:rsid w:val="00A2747B"/>
    <w:rsid w:val="00A313A2"/>
    <w:rsid w:val="00A869EF"/>
    <w:rsid w:val="00AB16C9"/>
    <w:rsid w:val="00B03DE2"/>
    <w:rsid w:val="00B80288"/>
    <w:rsid w:val="00BA6A9D"/>
    <w:rsid w:val="00BC0FF8"/>
    <w:rsid w:val="00BC13BD"/>
    <w:rsid w:val="00BF0816"/>
    <w:rsid w:val="00C20DFF"/>
    <w:rsid w:val="00C34FAF"/>
    <w:rsid w:val="00C3776F"/>
    <w:rsid w:val="00C555F4"/>
    <w:rsid w:val="00C76A86"/>
    <w:rsid w:val="00CB0DFD"/>
    <w:rsid w:val="00CB0ECA"/>
    <w:rsid w:val="00CD3F89"/>
    <w:rsid w:val="00CE666C"/>
    <w:rsid w:val="00D46710"/>
    <w:rsid w:val="00D539A1"/>
    <w:rsid w:val="00D76095"/>
    <w:rsid w:val="00D84996"/>
    <w:rsid w:val="00DA2A7B"/>
    <w:rsid w:val="00DE1132"/>
    <w:rsid w:val="00DE3322"/>
    <w:rsid w:val="00E02B5E"/>
    <w:rsid w:val="00E050B5"/>
    <w:rsid w:val="00E3701B"/>
    <w:rsid w:val="00E375A8"/>
    <w:rsid w:val="00E4112C"/>
    <w:rsid w:val="00E53FD0"/>
    <w:rsid w:val="00E82FF2"/>
    <w:rsid w:val="00E96868"/>
    <w:rsid w:val="00EA7297"/>
    <w:rsid w:val="00EC26DE"/>
    <w:rsid w:val="00ED00F3"/>
    <w:rsid w:val="00ED5A7C"/>
    <w:rsid w:val="00EF773F"/>
    <w:rsid w:val="00F14445"/>
    <w:rsid w:val="00F64088"/>
    <w:rsid w:val="00F81CA7"/>
    <w:rsid w:val="00FA7100"/>
    <w:rsid w:val="00FC27C3"/>
    <w:rsid w:val="00FC4FEB"/>
    <w:rsid w:val="00FD6B03"/>
    <w:rsid w:val="00FF1E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586A5"/>
  <w15:chartTrackingRefBased/>
  <w15:docId w15:val="{2867DE21-18AE-46E8-AF14-61F17538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CB0DFD"/>
    <w:pPr>
      <w:keepNext/>
      <w:keepLines/>
      <w:spacing w:before="240" w:after="0"/>
      <w:outlineLvl w:val="0"/>
    </w:pPr>
    <w:rPr>
      <w:rFonts w:asciiTheme="majorHAnsi" w:eastAsiaTheme="majorEastAsia" w:hAnsiTheme="majorHAnsi" w:cstheme="majorBidi"/>
      <w:color w:val="BFBF00" w:themeColor="accent1" w:themeShade="BF"/>
      <w:sz w:val="32"/>
      <w:szCs w:val="32"/>
    </w:rPr>
  </w:style>
  <w:style w:type="paragraph" w:styleId="Heading3">
    <w:name w:val="heading 3"/>
    <w:basedOn w:val="Normal"/>
    <w:link w:val="Heading3Char"/>
    <w:uiPriority w:val="9"/>
    <w:qFormat/>
    <w:rsid w:val="00194363"/>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2A7B"/>
    <w:pPr>
      <w:spacing w:after="120" w:line="300" w:lineRule="atLeast"/>
    </w:pPr>
    <w:rPr>
      <w:rFonts w:ascii="Arial" w:eastAsia="Times New Roman" w:hAnsi="Arial" w:cs="Arial"/>
      <w:sz w:val="20"/>
      <w:szCs w:val="20"/>
      <w:lang w:eastAsia="en-AU"/>
    </w:rPr>
  </w:style>
  <w:style w:type="character" w:customStyle="1" w:styleId="BodyTextChar">
    <w:name w:val="Body Text Char"/>
    <w:link w:val="BodyText"/>
    <w:rsid w:val="00DA2A7B"/>
    <w:rPr>
      <w:rFonts w:ascii="Arial" w:eastAsia="Times New Roman" w:hAnsi="Arial" w:cs="Arial"/>
    </w:rPr>
  </w:style>
  <w:style w:type="paragraph" w:styleId="ListParagraph">
    <w:name w:val="List Paragraph"/>
    <w:aliases w:val="List Paragraph1,Recommendation,List Paragraph11"/>
    <w:basedOn w:val="Normal"/>
    <w:link w:val="ListParagraphChar"/>
    <w:uiPriority w:val="34"/>
    <w:qFormat/>
    <w:rsid w:val="00DA2A7B"/>
    <w:pPr>
      <w:spacing w:after="200" w:line="276" w:lineRule="auto"/>
      <w:ind w:left="720"/>
      <w:contextualSpacing/>
    </w:pPr>
    <w:rPr>
      <w:rFonts w:ascii="Arial" w:hAnsi="Arial"/>
      <w:sz w:val="20"/>
      <w:szCs w:val="20"/>
    </w:rPr>
  </w:style>
  <w:style w:type="character" w:customStyle="1" w:styleId="ListParagraphChar">
    <w:name w:val="List Paragraph Char"/>
    <w:aliases w:val="List Paragraph1 Char,Recommendation Char,List Paragraph11 Char"/>
    <w:link w:val="ListParagraph"/>
    <w:uiPriority w:val="34"/>
    <w:locked/>
    <w:rsid w:val="00DA2A7B"/>
    <w:rPr>
      <w:rFonts w:ascii="Arial" w:hAnsi="Arial"/>
      <w:lang w:eastAsia="en-US"/>
    </w:rPr>
  </w:style>
  <w:style w:type="character" w:customStyle="1" w:styleId="Heading3Char">
    <w:name w:val="Heading 3 Char"/>
    <w:link w:val="Heading3"/>
    <w:uiPriority w:val="9"/>
    <w:rsid w:val="00194363"/>
    <w:rPr>
      <w:rFonts w:ascii="Times New Roman" w:eastAsia="Times New Roman" w:hAnsi="Times New Roman"/>
      <w:b/>
      <w:bCs/>
      <w:sz w:val="27"/>
      <w:szCs w:val="27"/>
    </w:rPr>
  </w:style>
  <w:style w:type="paragraph" w:styleId="NormalWeb">
    <w:name w:val="Normal (Web)"/>
    <w:basedOn w:val="Normal"/>
    <w:uiPriority w:val="99"/>
    <w:semiHidden/>
    <w:unhideWhenUsed/>
    <w:rsid w:val="00194363"/>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uiPriority w:val="20"/>
    <w:qFormat/>
    <w:rsid w:val="00194363"/>
    <w:rPr>
      <w:i/>
      <w:iCs/>
    </w:rPr>
  </w:style>
  <w:style w:type="paragraph" w:styleId="BalloonText">
    <w:name w:val="Balloon Text"/>
    <w:basedOn w:val="Normal"/>
    <w:link w:val="BalloonTextChar"/>
    <w:uiPriority w:val="99"/>
    <w:semiHidden/>
    <w:unhideWhenUsed/>
    <w:rsid w:val="00ED5A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D5A7C"/>
    <w:rPr>
      <w:rFonts w:ascii="Segoe UI" w:hAnsi="Segoe UI" w:cs="Segoe UI"/>
      <w:sz w:val="18"/>
      <w:szCs w:val="18"/>
      <w:lang w:eastAsia="en-US"/>
    </w:rPr>
  </w:style>
  <w:style w:type="paragraph" w:styleId="Header">
    <w:name w:val="header"/>
    <w:basedOn w:val="Normal"/>
    <w:link w:val="HeaderChar"/>
    <w:uiPriority w:val="99"/>
    <w:semiHidden/>
    <w:rsid w:val="005919DD"/>
    <w:pPr>
      <w:tabs>
        <w:tab w:val="center" w:pos="4513"/>
        <w:tab w:val="right" w:pos="9026"/>
      </w:tabs>
      <w:spacing w:after="0" w:line="240" w:lineRule="auto"/>
    </w:pPr>
    <w:rPr>
      <w:rFonts w:ascii="Arial" w:eastAsiaTheme="minorHAnsi" w:hAnsi="Arial" w:cstheme="minorBidi"/>
      <w:sz w:val="20"/>
      <w:szCs w:val="20"/>
    </w:rPr>
  </w:style>
  <w:style w:type="character" w:customStyle="1" w:styleId="HeaderChar">
    <w:name w:val="Header Char"/>
    <w:basedOn w:val="DefaultParagraphFont"/>
    <w:link w:val="Header"/>
    <w:uiPriority w:val="99"/>
    <w:semiHidden/>
    <w:rsid w:val="005919DD"/>
    <w:rPr>
      <w:rFonts w:ascii="Arial" w:eastAsiaTheme="minorHAnsi" w:hAnsi="Arial" w:cstheme="minorBidi"/>
      <w:lang w:eastAsia="en-US"/>
    </w:rPr>
  </w:style>
  <w:style w:type="character" w:customStyle="1" w:styleId="Heading1Char">
    <w:name w:val="Heading 1 Char"/>
    <w:basedOn w:val="DefaultParagraphFont"/>
    <w:link w:val="Heading1"/>
    <w:uiPriority w:val="9"/>
    <w:rsid w:val="00CB0DFD"/>
    <w:rPr>
      <w:rFonts w:asciiTheme="majorHAnsi" w:eastAsiaTheme="majorEastAsia" w:hAnsiTheme="majorHAnsi" w:cstheme="majorBidi"/>
      <w:color w:val="BFBF00" w:themeColor="accent1" w:themeShade="BF"/>
      <w:sz w:val="32"/>
      <w:szCs w:val="32"/>
      <w:lang w:eastAsia="en-US"/>
    </w:rPr>
  </w:style>
  <w:style w:type="paragraph" w:styleId="Footer">
    <w:name w:val="footer"/>
    <w:basedOn w:val="Normal"/>
    <w:link w:val="FooterChar"/>
    <w:uiPriority w:val="99"/>
    <w:unhideWhenUsed/>
    <w:rsid w:val="0041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713"/>
    <w:rPr>
      <w:sz w:val="22"/>
      <w:szCs w:val="22"/>
      <w:lang w:eastAsia="en-US"/>
    </w:rPr>
  </w:style>
  <w:style w:type="paragraph" w:styleId="EndnoteText">
    <w:name w:val="endnote text"/>
    <w:basedOn w:val="Normal"/>
    <w:link w:val="EndnoteTextChar"/>
    <w:uiPriority w:val="99"/>
    <w:semiHidden/>
    <w:unhideWhenUsed/>
    <w:rsid w:val="000C20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2032"/>
    <w:rPr>
      <w:lang w:eastAsia="en-US"/>
    </w:rPr>
  </w:style>
  <w:style w:type="character" w:styleId="EndnoteReference">
    <w:name w:val="endnote reference"/>
    <w:basedOn w:val="DefaultParagraphFont"/>
    <w:uiPriority w:val="99"/>
    <w:semiHidden/>
    <w:unhideWhenUsed/>
    <w:rsid w:val="000C2032"/>
    <w:rPr>
      <w:vertAlign w:val="superscript"/>
    </w:rPr>
  </w:style>
  <w:style w:type="paragraph" w:customStyle="1" w:styleId="Default">
    <w:name w:val="Default"/>
    <w:rsid w:val="000C2032"/>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232701"/>
    <w:rPr>
      <w:color w:val="0563C1" w:themeColor="hyperlink"/>
      <w:u w:val="single"/>
    </w:rPr>
  </w:style>
  <w:style w:type="character" w:customStyle="1" w:styleId="UnresolvedMention1">
    <w:name w:val="Unresolved Mention1"/>
    <w:basedOn w:val="DefaultParagraphFont"/>
    <w:uiPriority w:val="99"/>
    <w:semiHidden/>
    <w:unhideWhenUsed/>
    <w:rsid w:val="00232701"/>
    <w:rPr>
      <w:color w:val="605E5C"/>
      <w:shd w:val="clear" w:color="auto" w:fill="E1DFDD"/>
    </w:rPr>
  </w:style>
  <w:style w:type="character" w:styleId="CommentReference">
    <w:name w:val="annotation reference"/>
    <w:basedOn w:val="DefaultParagraphFont"/>
    <w:uiPriority w:val="99"/>
    <w:semiHidden/>
    <w:unhideWhenUsed/>
    <w:rsid w:val="0083218B"/>
    <w:rPr>
      <w:sz w:val="16"/>
      <w:szCs w:val="16"/>
    </w:rPr>
  </w:style>
  <w:style w:type="paragraph" w:styleId="CommentText">
    <w:name w:val="annotation text"/>
    <w:basedOn w:val="Normal"/>
    <w:link w:val="CommentTextChar"/>
    <w:uiPriority w:val="99"/>
    <w:semiHidden/>
    <w:unhideWhenUsed/>
    <w:rsid w:val="0083218B"/>
    <w:pPr>
      <w:spacing w:line="240" w:lineRule="auto"/>
    </w:pPr>
    <w:rPr>
      <w:sz w:val="20"/>
      <w:szCs w:val="20"/>
    </w:rPr>
  </w:style>
  <w:style w:type="character" w:customStyle="1" w:styleId="CommentTextChar">
    <w:name w:val="Comment Text Char"/>
    <w:basedOn w:val="DefaultParagraphFont"/>
    <w:link w:val="CommentText"/>
    <w:uiPriority w:val="99"/>
    <w:semiHidden/>
    <w:rsid w:val="0083218B"/>
    <w:rPr>
      <w:lang w:eastAsia="en-US"/>
    </w:rPr>
  </w:style>
  <w:style w:type="paragraph" w:styleId="CommentSubject">
    <w:name w:val="annotation subject"/>
    <w:basedOn w:val="CommentText"/>
    <w:next w:val="CommentText"/>
    <w:link w:val="CommentSubjectChar"/>
    <w:uiPriority w:val="99"/>
    <w:semiHidden/>
    <w:unhideWhenUsed/>
    <w:rsid w:val="0083218B"/>
    <w:rPr>
      <w:b/>
      <w:bCs/>
    </w:rPr>
  </w:style>
  <w:style w:type="character" w:customStyle="1" w:styleId="CommentSubjectChar">
    <w:name w:val="Comment Subject Char"/>
    <w:basedOn w:val="CommentTextChar"/>
    <w:link w:val="CommentSubject"/>
    <w:uiPriority w:val="99"/>
    <w:semiHidden/>
    <w:rsid w:val="0083218B"/>
    <w:rPr>
      <w:b/>
      <w:bCs/>
      <w:lang w:eastAsia="en-US"/>
    </w:rPr>
  </w:style>
  <w:style w:type="paragraph" w:styleId="Revision">
    <w:name w:val="Revision"/>
    <w:hidden/>
    <w:uiPriority w:val="99"/>
    <w:semiHidden/>
    <w:rsid w:val="008F163A"/>
    <w:rPr>
      <w:sz w:val="22"/>
      <w:szCs w:val="22"/>
      <w:lang w:eastAsia="en-US"/>
    </w:rPr>
  </w:style>
  <w:style w:type="character" w:styleId="FollowedHyperlink">
    <w:name w:val="FollowedHyperlink"/>
    <w:basedOn w:val="DefaultParagraphFont"/>
    <w:uiPriority w:val="99"/>
    <w:semiHidden/>
    <w:unhideWhenUsed/>
    <w:rsid w:val="004904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94323">
      <w:bodyDiv w:val="1"/>
      <w:marLeft w:val="0"/>
      <w:marRight w:val="0"/>
      <w:marTop w:val="0"/>
      <w:marBottom w:val="0"/>
      <w:divBdr>
        <w:top w:val="none" w:sz="0" w:space="0" w:color="auto"/>
        <w:left w:val="none" w:sz="0" w:space="0" w:color="auto"/>
        <w:bottom w:val="none" w:sz="0" w:space="0" w:color="auto"/>
        <w:right w:val="none" w:sz="0" w:space="0" w:color="auto"/>
      </w:divBdr>
    </w:div>
    <w:div w:id="1520968064">
      <w:bodyDiv w:val="1"/>
      <w:marLeft w:val="0"/>
      <w:marRight w:val="0"/>
      <w:marTop w:val="0"/>
      <w:marBottom w:val="0"/>
      <w:divBdr>
        <w:top w:val="none" w:sz="0" w:space="0" w:color="auto"/>
        <w:left w:val="none" w:sz="0" w:space="0" w:color="auto"/>
        <w:bottom w:val="none" w:sz="0" w:space="0" w:color="auto"/>
        <w:right w:val="none" w:sz="0" w:space="0" w:color="auto"/>
      </w:divBdr>
    </w:div>
    <w:div w:id="2047901569">
      <w:bodyDiv w:val="1"/>
      <w:marLeft w:val="0"/>
      <w:marRight w:val="0"/>
      <w:marTop w:val="0"/>
      <w:marBottom w:val="0"/>
      <w:divBdr>
        <w:top w:val="none" w:sz="0" w:space="0" w:color="auto"/>
        <w:left w:val="none" w:sz="0" w:space="0" w:color="auto"/>
        <w:bottom w:val="none" w:sz="0" w:space="0" w:color="auto"/>
        <w:right w:val="none" w:sz="0" w:space="0" w:color="auto"/>
      </w:divBdr>
      <w:divsChild>
        <w:div w:id="2020279583">
          <w:marLeft w:val="0"/>
          <w:marRight w:val="0"/>
          <w:marTop w:val="0"/>
          <w:marBottom w:val="0"/>
          <w:divBdr>
            <w:top w:val="none" w:sz="0" w:space="0" w:color="auto"/>
            <w:left w:val="none" w:sz="0" w:space="0" w:color="auto"/>
            <w:bottom w:val="none" w:sz="0" w:space="0" w:color="auto"/>
            <w:right w:val="none" w:sz="0" w:space="0" w:color="auto"/>
          </w:divBdr>
          <w:divsChild>
            <w:div w:id="1650131047">
              <w:marLeft w:val="0"/>
              <w:marRight w:val="0"/>
              <w:marTop w:val="0"/>
              <w:marBottom w:val="0"/>
              <w:divBdr>
                <w:top w:val="none" w:sz="0" w:space="0" w:color="auto"/>
                <w:left w:val="none" w:sz="0" w:space="0" w:color="auto"/>
                <w:bottom w:val="none" w:sz="0" w:space="0" w:color="auto"/>
                <w:right w:val="none" w:sz="0" w:space="0" w:color="auto"/>
              </w:divBdr>
              <w:divsChild>
                <w:div w:id="942227079">
                  <w:marLeft w:val="0"/>
                  <w:marRight w:val="0"/>
                  <w:marTop w:val="0"/>
                  <w:marBottom w:val="0"/>
                  <w:divBdr>
                    <w:top w:val="none" w:sz="0" w:space="0" w:color="B9B9B9"/>
                    <w:left w:val="none" w:sz="0" w:space="0" w:color="B9B9B9"/>
                    <w:bottom w:val="none" w:sz="0" w:space="0" w:color="B9B9B9"/>
                    <w:right w:val="none" w:sz="0" w:space="0" w:color="B9B9B9"/>
                  </w:divBdr>
                  <w:divsChild>
                    <w:div w:id="1840463010">
                      <w:marLeft w:val="0"/>
                      <w:marRight w:val="0"/>
                      <w:marTop w:val="0"/>
                      <w:marBottom w:val="0"/>
                      <w:divBdr>
                        <w:top w:val="none" w:sz="0" w:space="0" w:color="auto"/>
                        <w:left w:val="none" w:sz="0" w:space="0" w:color="auto"/>
                        <w:bottom w:val="none" w:sz="0" w:space="0" w:color="auto"/>
                        <w:right w:val="none" w:sz="0" w:space="0" w:color="auto"/>
                      </w:divBdr>
                      <w:divsChild>
                        <w:div w:id="939218122">
                          <w:marLeft w:val="0"/>
                          <w:marRight w:val="0"/>
                          <w:marTop w:val="0"/>
                          <w:marBottom w:val="0"/>
                          <w:divBdr>
                            <w:top w:val="none" w:sz="0" w:space="0" w:color="auto"/>
                            <w:left w:val="none" w:sz="0" w:space="0" w:color="auto"/>
                            <w:bottom w:val="none" w:sz="0" w:space="0" w:color="auto"/>
                            <w:right w:val="none" w:sz="0" w:space="0" w:color="auto"/>
                          </w:divBdr>
                          <w:divsChild>
                            <w:div w:id="1572811911">
                              <w:marLeft w:val="0"/>
                              <w:marRight w:val="0"/>
                              <w:marTop w:val="0"/>
                              <w:marBottom w:val="0"/>
                              <w:divBdr>
                                <w:top w:val="none" w:sz="0" w:space="0" w:color="auto"/>
                                <w:left w:val="none" w:sz="0" w:space="0" w:color="auto"/>
                                <w:bottom w:val="none" w:sz="0" w:space="0" w:color="auto"/>
                                <w:right w:val="none" w:sz="0" w:space="0" w:color="auto"/>
                              </w:divBdr>
                              <w:divsChild>
                                <w:div w:id="1282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t.ly/ACILAllenReview"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im.pekin@abgc.org.au"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FFFF00"/>
      </a:accent1>
      <a:accent2>
        <a:srgbClr val="00B05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D6BABDF43874BA24F43CF7C965563" ma:contentTypeVersion="0" ma:contentTypeDescription="Create a new document." ma:contentTypeScope="" ma:versionID="9f82c761a3825cd2a4681babd99f72e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0F88D-E790-4984-BC8A-7A426265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40C637-8D0D-47F8-8C7F-5ABC507131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DF2606-381F-4A62-84E0-E906FF1E710E}">
  <ds:schemaRefs>
    <ds:schemaRef ds:uri="http://schemas.microsoft.com/sharepoint/v3/contenttype/forms"/>
  </ds:schemaRefs>
</ds:datastoreItem>
</file>

<file path=customXml/itemProps4.xml><?xml version="1.0" encoding="utf-8"?>
<ds:datastoreItem xmlns:ds="http://schemas.openxmlformats.org/officeDocument/2006/customXml" ds:itemID="{3573DEE4-3AA1-4B4F-9D51-0D6D82048CF8}">
  <ds:schemaRefs>
    <ds:schemaRef ds:uri="http://schemas.microsoft.com/office/2006/metadata/longProperties"/>
  </ds:schemaRefs>
</ds:datastoreItem>
</file>

<file path=customXml/itemProps5.xml><?xml version="1.0" encoding="utf-8"?>
<ds:datastoreItem xmlns:ds="http://schemas.openxmlformats.org/officeDocument/2006/customXml" ds:itemID="{D86A22FF-282C-4BA9-88CB-54A6C18B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Jennifer</dc:creator>
  <cp:keywords/>
  <dc:description/>
  <cp:lastModifiedBy>Jim Pekin</cp:lastModifiedBy>
  <cp:revision>2</cp:revision>
  <cp:lastPrinted>2018-10-31T01:45:00Z</cp:lastPrinted>
  <dcterms:created xsi:type="dcterms:W3CDTF">2018-11-11T22:56:00Z</dcterms:created>
  <dcterms:modified xsi:type="dcterms:W3CDTF">2018-11-11T22:56:00Z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0x010100983D6BABDF43874BA24F43CF7C965563</vt:lpwstr>
  </property>
  <property fmtid="{D5CDD505-2E9C-101B-9397-08002B2CF9AE}" pid="3" name="Allocated staff member">
    <vt:lpwstr>Jen M</vt:lpwstr>
  </property>
</Properties>
</file>